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876F5" w14:textId="77777777" w:rsidR="00773CED" w:rsidRDefault="00773CED" w:rsidP="00E77028">
      <w:pPr>
        <w:rPr>
          <w:sz w:val="22"/>
          <w:szCs w:val="22"/>
        </w:rPr>
      </w:pPr>
    </w:p>
    <w:p w14:paraId="2F386960" w14:textId="77777777" w:rsidR="00655744" w:rsidRDefault="00655744" w:rsidP="00655744">
      <w:pPr>
        <w:pStyle w:val="NormalWeb"/>
        <w:keepNext/>
        <w:spacing w:before="62" w:beforeAutospacing="0" w:after="119" w:afterAutospacing="0"/>
        <w:jc w:val="center"/>
        <w:rPr>
          <w:lang w:val="en-AU"/>
        </w:rPr>
      </w:pPr>
      <w:r>
        <w:rPr>
          <w:rFonts w:ascii="sans-serif" w:hAnsi="sans-serif"/>
          <w:sz w:val="36"/>
          <w:szCs w:val="36"/>
          <w:lang w:val="en-AU"/>
        </w:rPr>
        <w:t>Media Release</w:t>
      </w:r>
    </w:p>
    <w:p w14:paraId="222F4F95" w14:textId="77777777" w:rsidR="00655744" w:rsidRDefault="00655744" w:rsidP="00655744">
      <w:pPr>
        <w:pStyle w:val="NormalWeb"/>
        <w:keepNext/>
        <w:spacing w:before="238" w:beforeAutospacing="0"/>
        <w:jc w:val="center"/>
        <w:rPr>
          <w:lang w:val="en-AU"/>
        </w:rPr>
      </w:pPr>
      <w:r>
        <w:rPr>
          <w:rFonts w:ascii="sans-serif" w:hAnsi="sans-serif"/>
          <w:b/>
          <w:bCs/>
          <w:sz w:val="56"/>
          <w:szCs w:val="56"/>
          <w:lang w:val="en-AU"/>
        </w:rPr>
        <w:t>Autism diagnoses in Australia continue to grow</w:t>
      </w:r>
    </w:p>
    <w:p w14:paraId="0C0CDA74" w14:textId="77777777" w:rsidR="00655744" w:rsidRDefault="00655744" w:rsidP="00655744">
      <w:pPr>
        <w:pStyle w:val="NormalWeb"/>
        <w:rPr>
          <w:lang w:val="en-AU"/>
        </w:rPr>
      </w:pPr>
      <w:r>
        <w:rPr>
          <w:lang w:val="en-AU"/>
        </w:rPr>
        <w:t xml:space="preserve">The latest national data shows the number of children diagnosed with autism spectrum disorder (ASD) continues to grow at a substantial rate. In June 2016, there were 78,951 which is an increase of 9.4% from 2015. Another 2,000 children listed autism in their next three disabilities. In </w:t>
      </w:r>
      <w:proofErr w:type="gramStart"/>
      <w:r>
        <w:rPr>
          <w:lang w:val="en-AU"/>
        </w:rPr>
        <w:t>June 2015</w:t>
      </w:r>
      <w:proofErr w:type="gramEnd"/>
      <w:r>
        <w:rPr>
          <w:lang w:val="en-AU"/>
        </w:rPr>
        <w:t xml:space="preserve"> there were 72,184 children and in June 2004, there were 14,495 children aged 0-15 years getting Carer Allowance (child) with ASD as their first-listed disability. </w:t>
      </w:r>
    </w:p>
    <w:p w14:paraId="691123D2" w14:textId="4FB4BA38" w:rsidR="007F3756" w:rsidRDefault="007F3756" w:rsidP="00655744">
      <w:pPr>
        <w:pStyle w:val="NormalWeb"/>
        <w:rPr>
          <w:lang w:val="en-AU"/>
        </w:rPr>
      </w:pPr>
      <w:r>
        <w:rPr>
          <w:lang w:val="en-AU"/>
        </w:rPr>
        <w:t xml:space="preserve">Just over 6,000 children were diagnosed with autism in the 2015-16 financial year; </w:t>
      </w:r>
      <w:r w:rsidR="00B324AC">
        <w:rPr>
          <w:lang w:val="en-AU"/>
        </w:rPr>
        <w:t>an average of</w:t>
      </w:r>
      <w:r>
        <w:rPr>
          <w:lang w:val="en-AU"/>
        </w:rPr>
        <w:t xml:space="preserve"> 16.5 new autistic children each day. </w:t>
      </w:r>
      <w:r w:rsidR="00991A4A">
        <w:rPr>
          <w:lang w:val="en-AU"/>
        </w:rPr>
        <w:t xml:space="preserve">Over </w:t>
      </w:r>
      <w:r w:rsidR="002A5DF0">
        <w:rPr>
          <w:lang w:val="en-AU"/>
        </w:rPr>
        <w:t>2.46</w:t>
      </w:r>
      <w:r w:rsidR="00C07018">
        <w:rPr>
          <w:lang w:val="en-AU"/>
        </w:rPr>
        <w:t xml:space="preserve">% of </w:t>
      </w:r>
      <w:bookmarkStart w:id="0" w:name="_GoBack"/>
      <w:bookmarkEnd w:id="0"/>
      <w:r w:rsidR="00C07018">
        <w:rPr>
          <w:lang w:val="en-AU"/>
        </w:rPr>
        <w:t xml:space="preserve">children </w:t>
      </w:r>
      <w:r w:rsidR="00991A4A">
        <w:rPr>
          <w:lang w:val="en-AU"/>
        </w:rPr>
        <w:t>aged 10-14 years are autistic.</w:t>
      </w:r>
    </w:p>
    <w:p w14:paraId="64254704" w14:textId="24D9ECEC" w:rsidR="00655744" w:rsidRDefault="00655744" w:rsidP="00655744">
      <w:pPr>
        <w:pStyle w:val="NormalWeb"/>
        <w:rPr>
          <w:lang w:val="en-AU"/>
        </w:rPr>
      </w:pPr>
      <w:r>
        <w:rPr>
          <w:lang w:val="en-AU"/>
        </w:rPr>
        <w:t>In 2016, there are 62,609 boys and 16,342 girls. The male to female ratio is 3.8:1.</w:t>
      </w:r>
      <w:r w:rsidR="007F3756">
        <w:rPr>
          <w:lang w:val="en-AU"/>
        </w:rPr>
        <w:t xml:space="preserve"> There is serious concern that </w:t>
      </w:r>
      <w:r w:rsidR="000553A7">
        <w:rPr>
          <w:lang w:val="en-AU"/>
        </w:rPr>
        <w:t>many girls miss out on diagnose</w:t>
      </w:r>
      <w:r w:rsidR="007F3756">
        <w:rPr>
          <w:lang w:val="en-AU"/>
        </w:rPr>
        <w:t xml:space="preserve">s and </w:t>
      </w:r>
      <w:r w:rsidR="000553A7">
        <w:rPr>
          <w:lang w:val="en-AU"/>
        </w:rPr>
        <w:t xml:space="preserve">on </w:t>
      </w:r>
      <w:r w:rsidR="007F3756">
        <w:rPr>
          <w:lang w:val="en-AU"/>
        </w:rPr>
        <w:t xml:space="preserve">the services and supports </w:t>
      </w:r>
      <w:r w:rsidR="000553A7">
        <w:rPr>
          <w:lang w:val="en-AU"/>
        </w:rPr>
        <w:t xml:space="preserve">that </w:t>
      </w:r>
      <w:r w:rsidR="007F3756">
        <w:rPr>
          <w:lang w:val="en-AU"/>
        </w:rPr>
        <w:t xml:space="preserve">they need. </w:t>
      </w:r>
    </w:p>
    <w:p w14:paraId="05224B1C" w14:textId="77777777" w:rsidR="00655744" w:rsidRDefault="00655744" w:rsidP="00655744">
      <w:pPr>
        <w:pStyle w:val="NormalWeb"/>
        <w:rPr>
          <w:lang w:val="en-AU"/>
        </w:rPr>
      </w:pPr>
      <w:r>
        <w:rPr>
          <w:lang w:val="en-AU"/>
        </w:rPr>
        <w:t>The good news is:</w:t>
      </w:r>
    </w:p>
    <w:p w14:paraId="0FA81ECE" w14:textId="77777777" w:rsidR="00655744" w:rsidRDefault="00655744" w:rsidP="00655744">
      <w:pPr>
        <w:pStyle w:val="NormalWeb"/>
        <w:numPr>
          <w:ilvl w:val="0"/>
          <w:numId w:val="22"/>
        </w:numPr>
        <w:rPr>
          <w:lang w:val="en-AU"/>
        </w:rPr>
      </w:pPr>
      <w:r>
        <w:rPr>
          <w:lang w:val="en-AU"/>
        </w:rPr>
        <w:t xml:space="preserve">growth in the number of autism diagnoses may be slowing down. Annual growth from 2004 to 2011 averaged 18.3% per year but from 2011 to 2016 annual growth averaged 10.9%. </w:t>
      </w:r>
    </w:p>
    <w:p w14:paraId="3FB29010" w14:textId="77777777" w:rsidR="00655744" w:rsidRDefault="00655744" w:rsidP="00655744">
      <w:pPr>
        <w:pStyle w:val="NormalWeb"/>
        <w:numPr>
          <w:ilvl w:val="0"/>
          <w:numId w:val="22"/>
        </w:numPr>
        <w:rPr>
          <w:lang w:val="en-AU"/>
        </w:rPr>
      </w:pPr>
      <w:r>
        <w:rPr>
          <w:lang w:val="en-AU"/>
        </w:rPr>
        <w:t>children may be getting their ASD diagnoses when they are a little younger.</w:t>
      </w:r>
    </w:p>
    <w:p w14:paraId="404D9DBD" w14:textId="77777777" w:rsidR="00655744" w:rsidRDefault="00655744" w:rsidP="00655744">
      <w:pPr>
        <w:pStyle w:val="NormalWeb"/>
        <w:rPr>
          <w:lang w:val="en-AU"/>
        </w:rPr>
      </w:pPr>
      <w:r>
        <w:rPr>
          <w:lang w:val="en-AU"/>
        </w:rPr>
        <w:t xml:space="preserve">The number of autistic people getting Carer Allowance (child) corresponds to the numbers of autistic people with severe or profound disability in the same age range reported in </w:t>
      </w:r>
      <w:hyperlink r:id="rId7" w:tgtFrame="_blank" w:history="1">
        <w:r>
          <w:rPr>
            <w:rStyle w:val="Hyperlink"/>
            <w:lang w:val="en-AU"/>
          </w:rPr>
          <w:t xml:space="preserve">the Australian Bureau of Statistics (ABS) </w:t>
        </w:r>
        <w:r>
          <w:rPr>
            <w:rStyle w:val="Hyperlink"/>
            <w:i/>
            <w:iCs/>
            <w:lang w:val="en-AU"/>
          </w:rPr>
          <w:t>Survey of Disability, Ageing and Carers</w:t>
        </w:r>
      </w:hyperlink>
      <w:r>
        <w:rPr>
          <w:i/>
          <w:iCs/>
          <w:lang w:val="en-AU"/>
        </w:rPr>
        <w:t xml:space="preserve"> </w:t>
      </w:r>
      <w:r>
        <w:rPr>
          <w:lang w:val="en-AU"/>
        </w:rPr>
        <w:t xml:space="preserve">(SDAC). </w:t>
      </w:r>
    </w:p>
    <w:p w14:paraId="7CA93306" w14:textId="77777777" w:rsidR="00655744" w:rsidRDefault="00655744" w:rsidP="00655744">
      <w:pPr>
        <w:pStyle w:val="NormalWeb"/>
        <w:rPr>
          <w:lang w:val="en-AU"/>
        </w:rPr>
      </w:pPr>
      <w:r>
        <w:rPr>
          <w:lang w:val="en-AU"/>
        </w:rPr>
        <w:t xml:space="preserve">The ABS SDAC data suggest increasing autism diagnoses are only partially due to more diagnoses of moderate or mild disability. In 2009, 26% of autistic people in the survey had moderate or mild disability. In 2012, after a 79% increase in numbers from 2009, 27% of autistic people have moderate or mild autism. Most of the increase was autistic people with severe or profound disability. </w:t>
      </w:r>
    </w:p>
    <w:p w14:paraId="02176572" w14:textId="77777777" w:rsidR="00655744" w:rsidRDefault="00655744" w:rsidP="00655744">
      <w:pPr>
        <w:pStyle w:val="NormalWeb"/>
        <w:rPr>
          <w:lang w:val="en-AU"/>
        </w:rPr>
      </w:pPr>
      <w:r>
        <w:rPr>
          <w:lang w:val="en-AU"/>
        </w:rPr>
        <w:t xml:space="preserve">Governments seem “reluctant” to recognise or address the challenges that ASD presents. </w:t>
      </w:r>
    </w:p>
    <w:p w14:paraId="569B680E" w14:textId="5762EB7B" w:rsidR="00655744" w:rsidRDefault="000553A7" w:rsidP="00655744">
      <w:pPr>
        <w:pStyle w:val="NormalWeb"/>
        <w:rPr>
          <w:lang w:val="en-AU"/>
        </w:rPr>
      </w:pPr>
      <w:r>
        <w:rPr>
          <w:lang w:val="en-AU"/>
        </w:rPr>
        <w:lastRenderedPageBreak/>
        <w:t xml:space="preserve">The federal </w:t>
      </w:r>
      <w:r w:rsidR="00655744">
        <w:rPr>
          <w:lang w:val="en-AU"/>
        </w:rPr>
        <w:t xml:space="preserve">Health Department </w:t>
      </w:r>
      <w:hyperlink r:id="rId8" w:history="1">
        <w:r w:rsidR="00655744">
          <w:rPr>
            <w:rStyle w:val="Hyperlink"/>
            <w:lang w:val="en-AU"/>
          </w:rPr>
          <w:t>told Senate Estimates</w:t>
        </w:r>
      </w:hyperlink>
      <w:r w:rsidR="00655744">
        <w:rPr>
          <w:lang w:val="en-AU"/>
        </w:rPr>
        <w:t xml:space="preserve"> “The Department is not aware of any evidence of any major shifts in prevalence of autism in Australia.” </w:t>
      </w:r>
    </w:p>
    <w:p w14:paraId="22F3D049" w14:textId="77777777" w:rsidR="00655744" w:rsidRDefault="00655744" w:rsidP="00655744">
      <w:pPr>
        <w:pStyle w:val="NormalWeb"/>
        <w:rPr>
          <w:lang w:val="en-AU"/>
        </w:rPr>
      </w:pPr>
      <w:r>
        <w:rPr>
          <w:lang w:val="en-AU"/>
        </w:rPr>
        <w:t xml:space="preserve">The ABS SDAC reported especially poor outcomes for autistic people in </w:t>
      </w:r>
      <w:hyperlink r:id="rId9" w:tgtFrame="_blank" w:history="1">
        <w:r>
          <w:rPr>
            <w:rStyle w:val="Hyperlink"/>
            <w:lang w:val="en-AU"/>
          </w:rPr>
          <w:t>education</w:t>
        </w:r>
      </w:hyperlink>
      <w:r>
        <w:rPr>
          <w:lang w:val="en-AU"/>
        </w:rPr>
        <w:t xml:space="preserve"> and </w:t>
      </w:r>
      <w:hyperlink r:id="rId10" w:tgtFrame="_blank" w:history="1">
        <w:r>
          <w:rPr>
            <w:rStyle w:val="Hyperlink"/>
            <w:lang w:val="en-AU"/>
          </w:rPr>
          <w:t>employment</w:t>
        </w:r>
      </w:hyperlink>
      <w:r>
        <w:rPr>
          <w:lang w:val="en-AU"/>
        </w:rPr>
        <w:t xml:space="preserve"> yet Governments in Australia have no discernible plan to improve outcomes for autistic citizens. Governments refuse to recognise that ASD is a distinct disability and the policies that aim to improve outcomes for people with disability simply leave autistic people behind. Federal Ministers for Disability refused to meet the ASD peak advocacy body through the whole 2013-16 term of government. </w:t>
      </w:r>
    </w:p>
    <w:p w14:paraId="7E8A39E9" w14:textId="77777777" w:rsidR="00655744" w:rsidRDefault="00655744" w:rsidP="00655744">
      <w:pPr>
        <w:pStyle w:val="NormalWeb"/>
        <w:rPr>
          <w:lang w:val="en-AU"/>
        </w:rPr>
      </w:pPr>
      <w:r>
        <w:rPr>
          <w:lang w:val="en-AU"/>
        </w:rPr>
        <w:t xml:space="preserve">The NDIS is a major reform, but it does not address education and employment for people with disability. </w:t>
      </w:r>
    </w:p>
    <w:p w14:paraId="17DCA518" w14:textId="77777777" w:rsidR="00655744" w:rsidRDefault="00655744" w:rsidP="00655744">
      <w:pPr>
        <w:pStyle w:val="NormalWeb"/>
        <w:rPr>
          <w:lang w:val="en-AU"/>
        </w:rPr>
      </w:pPr>
      <w:r>
        <w:rPr>
          <w:lang w:val="en-AU"/>
        </w:rPr>
        <w:t xml:space="preserve">The NDIA was surprised completely that autism emerged as the biggest distinct disability among NDIS participants. The NDIA’s planning does not allow for growing numbers of autistic participants. </w:t>
      </w:r>
    </w:p>
    <w:p w14:paraId="06B65088" w14:textId="77777777" w:rsidR="00655744" w:rsidRDefault="00655744" w:rsidP="00655744">
      <w:pPr>
        <w:pStyle w:val="NormalWeb"/>
        <w:rPr>
          <w:lang w:val="en-AU"/>
        </w:rPr>
      </w:pPr>
      <w:r>
        <w:rPr>
          <w:lang w:val="en-AU"/>
        </w:rPr>
        <w:t xml:space="preserve">Early intervention provides the best prospect for improving outcomes for autistic people. The NDIA is responsible for early intervention, but just 30% of autistic children are diagnosed by the NDIA’s </w:t>
      </w:r>
      <w:proofErr w:type="gramStart"/>
      <w:r>
        <w:rPr>
          <w:lang w:val="en-AU"/>
        </w:rPr>
        <w:t>6 year old</w:t>
      </w:r>
      <w:proofErr w:type="gramEnd"/>
      <w:r>
        <w:rPr>
          <w:lang w:val="en-AU"/>
        </w:rPr>
        <w:t xml:space="preserve"> cut off. </w:t>
      </w:r>
      <w:hyperlink r:id="rId11" w:tgtFrame="_blank" w:history="1">
        <w:r>
          <w:rPr>
            <w:rStyle w:val="Hyperlink"/>
            <w:lang w:val="en-AU"/>
          </w:rPr>
          <w:t>The claim</w:t>
        </w:r>
      </w:hyperlink>
      <w:r>
        <w:rPr>
          <w:lang w:val="en-AU"/>
        </w:rPr>
        <w:t xml:space="preserve"> that “Diagnosis [of ASDs] usually occurs around 3–4 years of age” is simply untrue. In Australia, over 70% of autistic children are diagnosed too late (after age 6 years) to access Government funding for early intervention.</w:t>
      </w:r>
    </w:p>
    <w:p w14:paraId="1B3C1779" w14:textId="77777777" w:rsidR="00655744" w:rsidRDefault="00655744" w:rsidP="00655744">
      <w:pPr>
        <w:pStyle w:val="NormalWeb"/>
        <w:rPr>
          <w:lang w:val="en-AU"/>
        </w:rPr>
      </w:pPr>
      <w:r>
        <w:rPr>
          <w:lang w:val="en-AU"/>
        </w:rPr>
        <w:t xml:space="preserve">Government and researchers focus on what may be </w:t>
      </w:r>
      <w:hyperlink r:id="rId12" w:tgtFrame="_blank" w:history="1">
        <w:r>
          <w:rPr>
            <w:rStyle w:val="Hyperlink"/>
            <w:lang w:val="en-AU"/>
          </w:rPr>
          <w:t>a tiny proportion of over-diagnosis</w:t>
        </w:r>
      </w:hyperlink>
      <w:r>
        <w:rPr>
          <w:lang w:val="en-AU"/>
        </w:rPr>
        <w:t xml:space="preserve"> (2.04% of clinicians sometimes over-diagnoses) when the evidence shows that under-diagnosis and delayed diagnoses are much worse problems. </w:t>
      </w:r>
    </w:p>
    <w:p w14:paraId="6B5D3AEC" w14:textId="77777777" w:rsidR="00655744" w:rsidRDefault="00655744" w:rsidP="00655744">
      <w:pPr>
        <w:pStyle w:val="NormalWeb"/>
        <w:rPr>
          <w:lang w:val="en-AU"/>
        </w:rPr>
      </w:pPr>
      <w:r>
        <w:rPr>
          <w:lang w:val="en-AU"/>
        </w:rPr>
        <w:t xml:space="preserve">NDIA’s Early Childhood Early Intervention Approach </w:t>
      </w:r>
      <w:hyperlink r:id="rId13" w:tgtFrame="_blank" w:history="1">
        <w:r>
          <w:rPr>
            <w:rStyle w:val="Hyperlink"/>
            <w:lang w:val="en-AU"/>
          </w:rPr>
          <w:t>makes parents to be responsible for delivering clinical early intervention</w:t>
        </w:r>
      </w:hyperlink>
      <w:r>
        <w:rPr>
          <w:lang w:val="en-AU"/>
        </w:rPr>
        <w:t xml:space="preserve">. Research and expert opinions show </w:t>
      </w:r>
      <w:hyperlink r:id="rId14" w:tgtFrame="_blank" w:history="1">
        <w:r>
          <w:rPr>
            <w:rStyle w:val="Hyperlink"/>
            <w:lang w:val="en-AU"/>
          </w:rPr>
          <w:t xml:space="preserve">parent-delivered early intervention is </w:t>
        </w:r>
        <w:r>
          <w:rPr>
            <w:rStyle w:val="Hyperlink"/>
            <w:b/>
            <w:bCs/>
            <w:lang w:val="en-AU"/>
          </w:rPr>
          <w:t>not</w:t>
        </w:r>
        <w:r>
          <w:rPr>
            <w:rStyle w:val="Hyperlink"/>
            <w:lang w:val="en-AU"/>
          </w:rPr>
          <w:t xml:space="preserve"> evidence-based for autistic children</w:t>
        </w:r>
      </w:hyperlink>
      <w:r>
        <w:rPr>
          <w:lang w:val="en-AU"/>
        </w:rPr>
        <w:t xml:space="preserve">. But just a few parents get NDIS funding for </w:t>
      </w:r>
      <w:hyperlink r:id="rId15" w:tgtFrame="_blank" w:history="1">
        <w:r>
          <w:rPr>
            <w:rStyle w:val="Hyperlink"/>
            <w:lang w:val="en-AU"/>
          </w:rPr>
          <w:t>best-practice early intervention programs for their autistic child</w:t>
        </w:r>
      </w:hyperlink>
      <w:r>
        <w:rPr>
          <w:lang w:val="en-AU"/>
        </w:rPr>
        <w:t xml:space="preserve">. The lifetime costs of services and supports is substantially increased for the growing number of autistic children that the NDIA denies effective early intervention. </w:t>
      </w:r>
    </w:p>
    <w:p w14:paraId="72AA51E3" w14:textId="449D2E33" w:rsidR="00655744" w:rsidRDefault="000553A7" w:rsidP="00655744">
      <w:pPr>
        <w:pStyle w:val="NormalWeb"/>
        <w:rPr>
          <w:lang w:val="en-AU"/>
        </w:rPr>
      </w:pPr>
      <w:r>
        <w:rPr>
          <w:lang w:val="en-AU"/>
        </w:rPr>
        <w:t>Contact: Bob Buckley</w:t>
      </w:r>
      <w:r w:rsidR="00655744">
        <w:rPr>
          <w:lang w:val="en-AU"/>
        </w:rPr>
        <w:t xml:space="preserve"> </w:t>
      </w:r>
      <w:r>
        <w:rPr>
          <w:lang w:val="en-AU"/>
        </w:rPr>
        <w:br/>
      </w:r>
      <w:r w:rsidR="00655744">
        <w:rPr>
          <w:lang w:val="en-AU"/>
        </w:rPr>
        <w:t xml:space="preserve">email: </w:t>
      </w:r>
      <w:hyperlink r:id="rId16" w:history="1">
        <w:r w:rsidR="00655744">
          <w:rPr>
            <w:rStyle w:val="Hyperlink"/>
            <w:lang w:val="en-AU"/>
          </w:rPr>
          <w:t>convenor@a4.org.au</w:t>
        </w:r>
      </w:hyperlink>
      <w:r w:rsidR="00655744">
        <w:rPr>
          <w:lang w:val="en-AU"/>
        </w:rPr>
        <w:t xml:space="preserve"> </w:t>
      </w:r>
      <w:r>
        <w:rPr>
          <w:lang w:val="en-AU"/>
        </w:rPr>
        <w:br/>
      </w:r>
      <w:r w:rsidR="00655744">
        <w:rPr>
          <w:lang w:val="en-AU"/>
        </w:rPr>
        <w:t>mobile: 0418 677 288</w:t>
      </w:r>
    </w:p>
    <w:p w14:paraId="5D0230EB" w14:textId="381BA028" w:rsidR="000553A7" w:rsidRPr="000553A7" w:rsidRDefault="000553A7" w:rsidP="00655744">
      <w:pPr>
        <w:pStyle w:val="NormalWeb"/>
        <w:rPr>
          <w:i/>
          <w:lang w:val="en-AU"/>
        </w:rPr>
      </w:pPr>
      <w:r w:rsidRPr="000553A7">
        <w:rPr>
          <w:i/>
          <w:lang w:val="en-AU"/>
        </w:rPr>
        <w:t>22/11/2016</w:t>
      </w:r>
    </w:p>
    <w:p w14:paraId="0B146FDF" w14:textId="77777777" w:rsidR="00655744" w:rsidRDefault="00655744" w:rsidP="00655744">
      <w:pPr>
        <w:pStyle w:val="NormalWeb"/>
        <w:spacing w:after="240" w:afterAutospacing="0"/>
        <w:rPr>
          <w:lang w:val="en-AU"/>
        </w:rPr>
      </w:pPr>
      <w:r>
        <w:rPr>
          <w:noProof/>
        </w:rPr>
        <w:lastRenderedPageBreak/>
        <w:drawing>
          <wp:inline distT="0" distB="0" distL="0" distR="0" wp14:anchorId="5CD907B9" wp14:editId="0D0A35CD">
            <wp:extent cx="5278120" cy="422542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CarerAllowChild.png"/>
                    <pic:cNvPicPr/>
                  </pic:nvPicPr>
                  <pic:blipFill>
                    <a:blip r:embed="rId17">
                      <a:extLst>
                        <a:ext uri="{28A0092B-C50C-407E-A947-70E740481C1C}">
                          <a14:useLocalDpi xmlns:a14="http://schemas.microsoft.com/office/drawing/2010/main" val="0"/>
                        </a:ext>
                      </a:extLst>
                    </a:blip>
                    <a:stretch>
                      <a:fillRect/>
                    </a:stretch>
                  </pic:blipFill>
                  <pic:spPr>
                    <a:xfrm>
                      <a:off x="0" y="0"/>
                      <a:ext cx="5278120" cy="4225422"/>
                    </a:xfrm>
                    <a:prstGeom prst="rect">
                      <a:avLst/>
                    </a:prstGeom>
                  </pic:spPr>
                </pic:pic>
              </a:graphicData>
            </a:graphic>
          </wp:inline>
        </w:drawing>
      </w:r>
      <w:r>
        <w:rPr>
          <w:noProof/>
        </w:rPr>
        <w:drawing>
          <wp:inline distT="0" distB="0" distL="0" distR="0" wp14:anchorId="39D4CBD7" wp14:editId="339CD897">
            <wp:extent cx="5278120" cy="389188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CarerAllowChild-annualgrowth.png"/>
                    <pic:cNvPicPr/>
                  </pic:nvPicPr>
                  <pic:blipFill>
                    <a:blip r:embed="rId18">
                      <a:extLst>
                        <a:ext uri="{28A0092B-C50C-407E-A947-70E740481C1C}">
                          <a14:useLocalDpi xmlns:a14="http://schemas.microsoft.com/office/drawing/2010/main" val="0"/>
                        </a:ext>
                      </a:extLst>
                    </a:blip>
                    <a:stretch>
                      <a:fillRect/>
                    </a:stretch>
                  </pic:blipFill>
                  <pic:spPr>
                    <a:xfrm>
                      <a:off x="0" y="0"/>
                      <a:ext cx="5278120" cy="3891882"/>
                    </a:xfrm>
                    <a:prstGeom prst="rect">
                      <a:avLst/>
                    </a:prstGeom>
                  </pic:spPr>
                </pic:pic>
              </a:graphicData>
            </a:graphic>
          </wp:inline>
        </w:drawing>
      </w:r>
    </w:p>
    <w:p w14:paraId="2A1481F9" w14:textId="77777777" w:rsidR="00655744" w:rsidRDefault="00655744" w:rsidP="00655744">
      <w:pPr>
        <w:pStyle w:val="NormalWeb"/>
        <w:spacing w:after="240" w:afterAutospacing="0"/>
        <w:rPr>
          <w:lang w:val="en-AU"/>
        </w:rPr>
      </w:pPr>
    </w:p>
    <w:p w14:paraId="6FCAFDA1" w14:textId="77777777" w:rsidR="00655744" w:rsidRPr="008558C1" w:rsidRDefault="00655744" w:rsidP="00655744">
      <w:pPr>
        <w:pStyle w:val="NormalWeb"/>
        <w:spacing w:after="240" w:afterAutospacing="0"/>
        <w:rPr>
          <w:lang w:val="en-AU"/>
        </w:rPr>
      </w:pPr>
      <w:r>
        <w:rPr>
          <w:noProof/>
        </w:rPr>
        <w:lastRenderedPageBreak/>
        <w:drawing>
          <wp:inline distT="0" distB="0" distL="0" distR="0" wp14:anchorId="239AECB4" wp14:editId="09778172">
            <wp:extent cx="5727700" cy="4239260"/>
            <wp:effectExtent l="0" t="0" r="1270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CarerAllowChild-proportion.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4239260"/>
                    </a:xfrm>
                    <a:prstGeom prst="rect">
                      <a:avLst/>
                    </a:prstGeom>
                  </pic:spPr>
                </pic:pic>
              </a:graphicData>
            </a:graphic>
          </wp:inline>
        </w:drawing>
      </w:r>
    </w:p>
    <w:p w14:paraId="5970F0F7" w14:textId="77777777" w:rsidR="004E1F40" w:rsidRPr="00A6669D" w:rsidRDefault="004E1F40" w:rsidP="00655744">
      <w:pPr>
        <w:rPr>
          <w:i/>
          <w:iCs/>
          <w:sz w:val="22"/>
        </w:rPr>
      </w:pPr>
    </w:p>
    <w:sectPr w:rsidR="004E1F40" w:rsidRPr="00A6669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9173" w14:textId="77777777" w:rsidR="0089252F" w:rsidRDefault="0089252F">
      <w:pPr>
        <w:spacing w:before="0"/>
      </w:pPr>
      <w:r>
        <w:separator/>
      </w:r>
    </w:p>
  </w:endnote>
  <w:endnote w:type="continuationSeparator" w:id="0">
    <w:p w14:paraId="415B7785" w14:textId="77777777" w:rsidR="0089252F" w:rsidRDefault="008925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sans-serif">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DB43" w14:textId="77777777" w:rsidR="0070661A" w:rsidRDefault="007066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D782" w14:textId="77777777" w:rsidR="0070661A" w:rsidRDefault="0070661A">
    <w:pPr>
      <w:pStyle w:val="Footer"/>
    </w:pPr>
    <w:r>
      <w:rPr>
        <w:noProof/>
        <w:sz w:val="20"/>
        <w:lang w:val="en-US"/>
      </w:rPr>
      <w:drawing>
        <wp:anchor distT="0" distB="0" distL="114300" distR="114300" simplePos="0" relativeHeight="251657728" behindDoc="0" locked="0" layoutInCell="1" allowOverlap="1" wp14:anchorId="5E44D81F" wp14:editId="122410F4">
          <wp:simplePos x="0" y="0"/>
          <wp:positionH relativeFrom="column">
            <wp:posOffset>1996440</wp:posOffset>
          </wp:positionH>
          <wp:positionV relativeFrom="paragraph">
            <wp:posOffset>-8890</wp:posOffset>
          </wp:positionV>
          <wp:extent cx="1438275" cy="371475"/>
          <wp:effectExtent l="0" t="0" r="9525" b="9525"/>
          <wp:wrapNone/>
          <wp:docPr id="10" name="Picture 10" descr="A4logo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logoB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color w:val="auto"/>
          <w:sz w:val="20"/>
          <w:u w:val="none"/>
        </w:rPr>
        <w:t>www.a4.org.au</w:t>
      </w:r>
    </w:hyperlink>
    <w:r>
      <w:tab/>
    </w:r>
    <w:r>
      <w:tab/>
      <w:t xml:space="preserve">Page </w:t>
    </w:r>
    <w:r>
      <w:fldChar w:fldCharType="begin"/>
    </w:r>
    <w:r>
      <w:instrText xml:space="preserve"> PAGE </w:instrText>
    </w:r>
    <w:r>
      <w:fldChar w:fldCharType="separate"/>
    </w:r>
    <w:r w:rsidR="00F83F3E">
      <w:rPr>
        <w:noProof/>
      </w:rPr>
      <w:t>3</w:t>
    </w:r>
    <w:r>
      <w:fldChar w:fldCharType="end"/>
    </w:r>
    <w:r>
      <w:t xml:space="preserve"> of </w:t>
    </w:r>
    <w:r w:rsidR="0089252F">
      <w:fldChar w:fldCharType="begin"/>
    </w:r>
    <w:r w:rsidR="0089252F">
      <w:instrText xml:space="preserve"> NUMPAGES </w:instrText>
    </w:r>
    <w:r w:rsidR="0089252F">
      <w:fldChar w:fldCharType="separate"/>
    </w:r>
    <w:r w:rsidR="00F83F3E">
      <w:rPr>
        <w:noProof/>
      </w:rPr>
      <w:t>4</w:t>
    </w:r>
    <w:r w:rsidR="0089252F">
      <w:rPr>
        <w:noProof/>
      </w:rPr>
      <w:fldChar w:fldCharType="end"/>
    </w:r>
    <w:r>
      <w:br/>
    </w:r>
    <w:r>
      <w:rPr>
        <w:sz w:val="20"/>
      </w:rPr>
      <w:t>cnvnr@a4.org.au</w:t>
    </w:r>
    <w:r>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A1E0" w14:textId="77777777" w:rsidR="0070661A" w:rsidRDefault="0070661A">
    <w:pPr>
      <w:pStyle w:val="Footer"/>
    </w:pPr>
    <w:r>
      <w:rPr>
        <w:sz w:val="20"/>
      </w:rPr>
      <w:t>www.a4.org.au</w:t>
    </w:r>
    <w:r>
      <w:tab/>
    </w:r>
    <w:r>
      <w:tab/>
      <w:t xml:space="preserve">Page </w:t>
    </w:r>
    <w:r>
      <w:fldChar w:fldCharType="begin"/>
    </w:r>
    <w:r>
      <w:instrText xml:space="preserve"> PAGE </w:instrText>
    </w:r>
    <w:r>
      <w:fldChar w:fldCharType="separate"/>
    </w:r>
    <w:r w:rsidR="002A5DF0">
      <w:rPr>
        <w:noProof/>
      </w:rPr>
      <w:t>1</w:t>
    </w:r>
    <w:r>
      <w:fldChar w:fldCharType="end"/>
    </w:r>
    <w:r>
      <w:t xml:space="preserve"> of </w:t>
    </w:r>
    <w:r w:rsidR="0089252F">
      <w:fldChar w:fldCharType="begin"/>
    </w:r>
    <w:r w:rsidR="0089252F">
      <w:instrText xml:space="preserve"> NUMPAGES </w:instrText>
    </w:r>
    <w:r w:rsidR="0089252F">
      <w:fldChar w:fldCharType="separate"/>
    </w:r>
    <w:r w:rsidR="002A5DF0">
      <w:rPr>
        <w:noProof/>
      </w:rPr>
      <w:t>4</w:t>
    </w:r>
    <w:r w:rsidR="0089252F">
      <w:rPr>
        <w:noProof/>
      </w:rPr>
      <w:fldChar w:fldCharType="end"/>
    </w:r>
    <w:r>
      <w:br/>
    </w:r>
    <w:r>
      <w:rPr>
        <w:sz w:val="20"/>
      </w:rPr>
      <w:t>cnvnr@a4.org.au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4CBD5" w14:textId="77777777" w:rsidR="0089252F" w:rsidRDefault="0089252F">
      <w:pPr>
        <w:spacing w:before="0"/>
      </w:pPr>
      <w:r>
        <w:separator/>
      </w:r>
    </w:p>
  </w:footnote>
  <w:footnote w:type="continuationSeparator" w:id="0">
    <w:p w14:paraId="6DEB6825" w14:textId="77777777" w:rsidR="0089252F" w:rsidRDefault="0089252F">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C2B1" w14:textId="77777777" w:rsidR="0070661A" w:rsidRDefault="007066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15817" w14:textId="77777777" w:rsidR="0070661A" w:rsidRDefault="007066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228A" w14:textId="77777777" w:rsidR="0070661A" w:rsidRDefault="0070661A">
    <w:pPr>
      <w:pStyle w:val="Header"/>
    </w:pPr>
    <w:r>
      <w:rPr>
        <w:noProof/>
        <w:lang w:val="en-US"/>
      </w:rPr>
      <w:drawing>
        <wp:inline distT="0" distB="0" distL="0" distR="0" wp14:anchorId="0CAB2581" wp14:editId="1CCA7692">
          <wp:extent cx="5276850" cy="1323975"/>
          <wp:effectExtent l="0" t="0" r="0" b="0"/>
          <wp:docPr id="1" name="Picture 1" descr="A4logo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B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98011C"/>
    <w:multiLevelType w:val="hybridMultilevel"/>
    <w:tmpl w:val="72361E26"/>
    <w:lvl w:ilvl="0" w:tplc="F8F8D592">
      <w:start w:val="1"/>
      <w:numFmt w:val="decimal"/>
      <w:lvlText w:val="%1."/>
      <w:lvlJc w:val="left"/>
      <w:pPr>
        <w:tabs>
          <w:tab w:val="num" w:pos="720"/>
        </w:tabs>
        <w:ind w:left="720" w:hanging="360"/>
      </w:pPr>
    </w:lvl>
    <w:lvl w:ilvl="1" w:tplc="FAA2C848" w:tentative="1">
      <w:start w:val="1"/>
      <w:numFmt w:val="decimal"/>
      <w:lvlText w:val="%2."/>
      <w:lvlJc w:val="left"/>
      <w:pPr>
        <w:tabs>
          <w:tab w:val="num" w:pos="1440"/>
        </w:tabs>
        <w:ind w:left="1440" w:hanging="360"/>
      </w:pPr>
    </w:lvl>
    <w:lvl w:ilvl="2" w:tplc="FB6A9706" w:tentative="1">
      <w:start w:val="1"/>
      <w:numFmt w:val="decimal"/>
      <w:lvlText w:val="%3."/>
      <w:lvlJc w:val="left"/>
      <w:pPr>
        <w:tabs>
          <w:tab w:val="num" w:pos="2160"/>
        </w:tabs>
        <w:ind w:left="2160" w:hanging="360"/>
      </w:pPr>
    </w:lvl>
    <w:lvl w:ilvl="3" w:tplc="372027AC" w:tentative="1">
      <w:start w:val="1"/>
      <w:numFmt w:val="decimal"/>
      <w:lvlText w:val="%4."/>
      <w:lvlJc w:val="left"/>
      <w:pPr>
        <w:tabs>
          <w:tab w:val="num" w:pos="2880"/>
        </w:tabs>
        <w:ind w:left="2880" w:hanging="360"/>
      </w:pPr>
    </w:lvl>
    <w:lvl w:ilvl="4" w:tplc="65F4C76A" w:tentative="1">
      <w:start w:val="1"/>
      <w:numFmt w:val="decimal"/>
      <w:lvlText w:val="%5."/>
      <w:lvlJc w:val="left"/>
      <w:pPr>
        <w:tabs>
          <w:tab w:val="num" w:pos="3600"/>
        </w:tabs>
        <w:ind w:left="3600" w:hanging="360"/>
      </w:pPr>
    </w:lvl>
    <w:lvl w:ilvl="5" w:tplc="AC7A78E0" w:tentative="1">
      <w:start w:val="1"/>
      <w:numFmt w:val="decimal"/>
      <w:lvlText w:val="%6."/>
      <w:lvlJc w:val="left"/>
      <w:pPr>
        <w:tabs>
          <w:tab w:val="num" w:pos="4320"/>
        </w:tabs>
        <w:ind w:left="4320" w:hanging="360"/>
      </w:pPr>
    </w:lvl>
    <w:lvl w:ilvl="6" w:tplc="A546012A" w:tentative="1">
      <w:start w:val="1"/>
      <w:numFmt w:val="decimal"/>
      <w:lvlText w:val="%7."/>
      <w:lvlJc w:val="left"/>
      <w:pPr>
        <w:tabs>
          <w:tab w:val="num" w:pos="5040"/>
        </w:tabs>
        <w:ind w:left="5040" w:hanging="360"/>
      </w:pPr>
    </w:lvl>
    <w:lvl w:ilvl="7" w:tplc="16E465CE" w:tentative="1">
      <w:start w:val="1"/>
      <w:numFmt w:val="decimal"/>
      <w:lvlText w:val="%8."/>
      <w:lvlJc w:val="left"/>
      <w:pPr>
        <w:tabs>
          <w:tab w:val="num" w:pos="5760"/>
        </w:tabs>
        <w:ind w:left="5760" w:hanging="360"/>
      </w:pPr>
    </w:lvl>
    <w:lvl w:ilvl="8" w:tplc="1EA035D2" w:tentative="1">
      <w:start w:val="1"/>
      <w:numFmt w:val="decimal"/>
      <w:lvlText w:val="%9."/>
      <w:lvlJc w:val="left"/>
      <w:pPr>
        <w:tabs>
          <w:tab w:val="num" w:pos="6480"/>
        </w:tabs>
        <w:ind w:left="6480" w:hanging="360"/>
      </w:pPr>
    </w:lvl>
  </w:abstractNum>
  <w:abstractNum w:abstractNumId="2">
    <w:nsid w:val="03592924"/>
    <w:multiLevelType w:val="hybridMultilevel"/>
    <w:tmpl w:val="F9A84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D1F60"/>
    <w:multiLevelType w:val="hybridMultilevel"/>
    <w:tmpl w:val="A2D69566"/>
    <w:lvl w:ilvl="0" w:tplc="F5649CD0">
      <w:start w:val="1"/>
      <w:numFmt w:val="bullet"/>
      <w:lvlText w:val=""/>
      <w:lvlJc w:val="left"/>
      <w:pPr>
        <w:tabs>
          <w:tab w:val="num" w:pos="720"/>
        </w:tabs>
        <w:ind w:left="720" w:hanging="360"/>
      </w:pPr>
      <w:rPr>
        <w:rFonts w:ascii="Symbol" w:hAnsi="Symbol" w:hint="default"/>
        <w:sz w:val="20"/>
      </w:rPr>
    </w:lvl>
    <w:lvl w:ilvl="1" w:tplc="3E3E6248" w:tentative="1">
      <w:start w:val="1"/>
      <w:numFmt w:val="bullet"/>
      <w:lvlText w:val="o"/>
      <w:lvlJc w:val="left"/>
      <w:pPr>
        <w:tabs>
          <w:tab w:val="num" w:pos="1440"/>
        </w:tabs>
        <w:ind w:left="1440" w:hanging="360"/>
      </w:pPr>
      <w:rPr>
        <w:rFonts w:ascii="Courier New" w:hAnsi="Courier New" w:hint="default"/>
        <w:sz w:val="20"/>
      </w:rPr>
    </w:lvl>
    <w:lvl w:ilvl="2" w:tplc="D88E3F48" w:tentative="1">
      <w:start w:val="1"/>
      <w:numFmt w:val="bullet"/>
      <w:lvlText w:val=""/>
      <w:lvlJc w:val="left"/>
      <w:pPr>
        <w:tabs>
          <w:tab w:val="num" w:pos="2160"/>
        </w:tabs>
        <w:ind w:left="2160" w:hanging="360"/>
      </w:pPr>
      <w:rPr>
        <w:rFonts w:ascii="Wingdings" w:hAnsi="Wingdings" w:hint="default"/>
        <w:sz w:val="20"/>
      </w:rPr>
    </w:lvl>
    <w:lvl w:ilvl="3" w:tplc="393AD02E" w:tentative="1">
      <w:start w:val="1"/>
      <w:numFmt w:val="bullet"/>
      <w:lvlText w:val=""/>
      <w:lvlJc w:val="left"/>
      <w:pPr>
        <w:tabs>
          <w:tab w:val="num" w:pos="2880"/>
        </w:tabs>
        <w:ind w:left="2880" w:hanging="360"/>
      </w:pPr>
      <w:rPr>
        <w:rFonts w:ascii="Wingdings" w:hAnsi="Wingdings" w:hint="default"/>
        <w:sz w:val="20"/>
      </w:rPr>
    </w:lvl>
    <w:lvl w:ilvl="4" w:tplc="24D2EBFE" w:tentative="1">
      <w:start w:val="1"/>
      <w:numFmt w:val="bullet"/>
      <w:lvlText w:val=""/>
      <w:lvlJc w:val="left"/>
      <w:pPr>
        <w:tabs>
          <w:tab w:val="num" w:pos="3600"/>
        </w:tabs>
        <w:ind w:left="3600" w:hanging="360"/>
      </w:pPr>
      <w:rPr>
        <w:rFonts w:ascii="Wingdings" w:hAnsi="Wingdings" w:hint="default"/>
        <w:sz w:val="20"/>
      </w:rPr>
    </w:lvl>
    <w:lvl w:ilvl="5" w:tplc="1CE84310" w:tentative="1">
      <w:start w:val="1"/>
      <w:numFmt w:val="bullet"/>
      <w:lvlText w:val=""/>
      <w:lvlJc w:val="left"/>
      <w:pPr>
        <w:tabs>
          <w:tab w:val="num" w:pos="4320"/>
        </w:tabs>
        <w:ind w:left="4320" w:hanging="360"/>
      </w:pPr>
      <w:rPr>
        <w:rFonts w:ascii="Wingdings" w:hAnsi="Wingdings" w:hint="default"/>
        <w:sz w:val="20"/>
      </w:rPr>
    </w:lvl>
    <w:lvl w:ilvl="6" w:tplc="2BA8120E" w:tentative="1">
      <w:start w:val="1"/>
      <w:numFmt w:val="bullet"/>
      <w:lvlText w:val=""/>
      <w:lvlJc w:val="left"/>
      <w:pPr>
        <w:tabs>
          <w:tab w:val="num" w:pos="5040"/>
        </w:tabs>
        <w:ind w:left="5040" w:hanging="360"/>
      </w:pPr>
      <w:rPr>
        <w:rFonts w:ascii="Wingdings" w:hAnsi="Wingdings" w:hint="default"/>
        <w:sz w:val="20"/>
      </w:rPr>
    </w:lvl>
    <w:lvl w:ilvl="7" w:tplc="2408D172" w:tentative="1">
      <w:start w:val="1"/>
      <w:numFmt w:val="bullet"/>
      <w:lvlText w:val=""/>
      <w:lvlJc w:val="left"/>
      <w:pPr>
        <w:tabs>
          <w:tab w:val="num" w:pos="5760"/>
        </w:tabs>
        <w:ind w:left="5760" w:hanging="360"/>
      </w:pPr>
      <w:rPr>
        <w:rFonts w:ascii="Wingdings" w:hAnsi="Wingdings" w:hint="default"/>
        <w:sz w:val="20"/>
      </w:rPr>
    </w:lvl>
    <w:lvl w:ilvl="8" w:tplc="895030C6"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20FE"/>
    <w:multiLevelType w:val="hybridMultilevel"/>
    <w:tmpl w:val="D6609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77177"/>
    <w:multiLevelType w:val="hybridMultilevel"/>
    <w:tmpl w:val="6808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E50B6"/>
    <w:multiLevelType w:val="hybridMultilevel"/>
    <w:tmpl w:val="3FE4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7A0656"/>
    <w:multiLevelType w:val="hybridMultilevel"/>
    <w:tmpl w:val="633C5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83DBC"/>
    <w:multiLevelType w:val="hybridMultilevel"/>
    <w:tmpl w:val="4B74E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AE3DD1"/>
    <w:multiLevelType w:val="singleLevel"/>
    <w:tmpl w:val="1D0CA99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0">
    <w:nsid w:val="3449172A"/>
    <w:multiLevelType w:val="hybridMultilevel"/>
    <w:tmpl w:val="CAEEAFB0"/>
    <w:lvl w:ilvl="0" w:tplc="A36CEB84">
      <w:start w:val="1"/>
      <w:numFmt w:val="decimal"/>
      <w:lvlText w:val="%1."/>
      <w:lvlJc w:val="left"/>
      <w:pPr>
        <w:tabs>
          <w:tab w:val="num" w:pos="720"/>
        </w:tabs>
        <w:ind w:left="720" w:hanging="360"/>
      </w:pPr>
    </w:lvl>
    <w:lvl w:ilvl="1" w:tplc="B296C240" w:tentative="1">
      <w:start w:val="1"/>
      <w:numFmt w:val="decimal"/>
      <w:lvlText w:val="%2."/>
      <w:lvlJc w:val="left"/>
      <w:pPr>
        <w:tabs>
          <w:tab w:val="num" w:pos="1440"/>
        </w:tabs>
        <w:ind w:left="1440" w:hanging="360"/>
      </w:pPr>
    </w:lvl>
    <w:lvl w:ilvl="2" w:tplc="8760EA4C" w:tentative="1">
      <w:start w:val="1"/>
      <w:numFmt w:val="decimal"/>
      <w:lvlText w:val="%3."/>
      <w:lvlJc w:val="left"/>
      <w:pPr>
        <w:tabs>
          <w:tab w:val="num" w:pos="2160"/>
        </w:tabs>
        <w:ind w:left="2160" w:hanging="360"/>
      </w:pPr>
    </w:lvl>
    <w:lvl w:ilvl="3" w:tplc="052496EE" w:tentative="1">
      <w:start w:val="1"/>
      <w:numFmt w:val="decimal"/>
      <w:lvlText w:val="%4."/>
      <w:lvlJc w:val="left"/>
      <w:pPr>
        <w:tabs>
          <w:tab w:val="num" w:pos="2880"/>
        </w:tabs>
        <w:ind w:left="2880" w:hanging="360"/>
      </w:pPr>
    </w:lvl>
    <w:lvl w:ilvl="4" w:tplc="A8F8A500" w:tentative="1">
      <w:start w:val="1"/>
      <w:numFmt w:val="decimal"/>
      <w:lvlText w:val="%5."/>
      <w:lvlJc w:val="left"/>
      <w:pPr>
        <w:tabs>
          <w:tab w:val="num" w:pos="3600"/>
        </w:tabs>
        <w:ind w:left="3600" w:hanging="360"/>
      </w:pPr>
    </w:lvl>
    <w:lvl w:ilvl="5" w:tplc="79FC4AD8" w:tentative="1">
      <w:start w:val="1"/>
      <w:numFmt w:val="decimal"/>
      <w:lvlText w:val="%6."/>
      <w:lvlJc w:val="left"/>
      <w:pPr>
        <w:tabs>
          <w:tab w:val="num" w:pos="4320"/>
        </w:tabs>
        <w:ind w:left="4320" w:hanging="360"/>
      </w:pPr>
    </w:lvl>
    <w:lvl w:ilvl="6" w:tplc="9970DF2C" w:tentative="1">
      <w:start w:val="1"/>
      <w:numFmt w:val="decimal"/>
      <w:lvlText w:val="%7."/>
      <w:lvlJc w:val="left"/>
      <w:pPr>
        <w:tabs>
          <w:tab w:val="num" w:pos="5040"/>
        </w:tabs>
        <w:ind w:left="5040" w:hanging="360"/>
      </w:pPr>
    </w:lvl>
    <w:lvl w:ilvl="7" w:tplc="47FC1F82" w:tentative="1">
      <w:start w:val="1"/>
      <w:numFmt w:val="decimal"/>
      <w:lvlText w:val="%8."/>
      <w:lvlJc w:val="left"/>
      <w:pPr>
        <w:tabs>
          <w:tab w:val="num" w:pos="5760"/>
        </w:tabs>
        <w:ind w:left="5760" w:hanging="360"/>
      </w:pPr>
    </w:lvl>
    <w:lvl w:ilvl="8" w:tplc="FF90BCC6" w:tentative="1">
      <w:start w:val="1"/>
      <w:numFmt w:val="decimal"/>
      <w:lvlText w:val="%9."/>
      <w:lvlJc w:val="left"/>
      <w:pPr>
        <w:tabs>
          <w:tab w:val="num" w:pos="6480"/>
        </w:tabs>
        <w:ind w:left="6480" w:hanging="360"/>
      </w:pPr>
    </w:lvl>
  </w:abstractNum>
  <w:abstractNum w:abstractNumId="11">
    <w:nsid w:val="350D02C5"/>
    <w:multiLevelType w:val="hybridMultilevel"/>
    <w:tmpl w:val="F8A6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AD47CA"/>
    <w:multiLevelType w:val="hybridMultilevel"/>
    <w:tmpl w:val="7D58FB64"/>
    <w:lvl w:ilvl="0" w:tplc="EFC4EA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2F22AA"/>
    <w:multiLevelType w:val="hybridMultilevel"/>
    <w:tmpl w:val="22660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9A601C"/>
    <w:multiLevelType w:val="multilevel"/>
    <w:tmpl w:val="CB1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B1537"/>
    <w:multiLevelType w:val="multilevel"/>
    <w:tmpl w:val="451C9526"/>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53E13922"/>
    <w:multiLevelType w:val="hybridMultilevel"/>
    <w:tmpl w:val="3D6E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3175DA"/>
    <w:multiLevelType w:val="hybridMultilevel"/>
    <w:tmpl w:val="F7728D38"/>
    <w:lvl w:ilvl="0" w:tplc="57E215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0070C35"/>
    <w:multiLevelType w:val="multilevel"/>
    <w:tmpl w:val="6D7ED61A"/>
    <w:lvl w:ilvl="0">
      <w:start w:val="1"/>
      <w:numFmt w:val="bullet"/>
      <w:pStyle w:val="specialbullet"/>
      <w:lvlText w:val=""/>
      <w:lvlJc w:val="left"/>
      <w:pPr>
        <w:tabs>
          <w:tab w:val="num" w:pos="360"/>
        </w:tabs>
        <w:ind w:left="360" w:hanging="360"/>
      </w:pPr>
      <w:rPr>
        <w:rFonts w:ascii="Symbol" w:hAnsi="Symbol" w:hint="default"/>
        <w:color w:val="auto"/>
      </w:rPr>
    </w:lvl>
    <w:lvl w:ilvl="1">
      <w:start w:val="1"/>
      <w:numFmt w:val="bullet"/>
      <w:lvlRestart w:val="0"/>
      <w:pStyle w:val="specialsub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741A6AD6"/>
    <w:multiLevelType w:val="hybridMultilevel"/>
    <w:tmpl w:val="C2026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1F5D8B"/>
    <w:multiLevelType w:val="hybridMultilevel"/>
    <w:tmpl w:val="C962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707DA8"/>
    <w:multiLevelType w:val="hybridMultilevel"/>
    <w:tmpl w:val="EEAE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5"/>
  </w:num>
  <w:num w:numId="4">
    <w:abstractNumId w:val="13"/>
  </w:num>
  <w:num w:numId="5">
    <w:abstractNumId w:val="19"/>
  </w:num>
  <w:num w:numId="6">
    <w:abstractNumId w:val="16"/>
  </w:num>
  <w:num w:numId="7">
    <w:abstractNumId w:val="8"/>
  </w:num>
  <w:num w:numId="8">
    <w:abstractNumId w:val="11"/>
  </w:num>
  <w:num w:numId="9">
    <w:abstractNumId w:val="7"/>
  </w:num>
  <w:num w:numId="10">
    <w:abstractNumId w:val="10"/>
  </w:num>
  <w:num w:numId="11">
    <w:abstractNumId w:val="2"/>
  </w:num>
  <w:num w:numId="12">
    <w:abstractNumId w:val="18"/>
  </w:num>
  <w:num w:numId="13">
    <w:abstractNumId w:val="3"/>
  </w:num>
  <w:num w:numId="14">
    <w:abstractNumId w:val="20"/>
  </w:num>
  <w:num w:numId="15">
    <w:abstractNumId w:val="21"/>
  </w:num>
  <w:num w:numId="16">
    <w:abstractNumId w:val="4"/>
  </w:num>
  <w:num w:numId="17">
    <w:abstractNumId w:val="12"/>
  </w:num>
  <w:num w:numId="18">
    <w:abstractNumId w:val="17"/>
  </w:num>
  <w:num w:numId="19">
    <w:abstractNumId w:val="1"/>
  </w:num>
  <w:num w:numId="20">
    <w:abstractNumId w:val="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44"/>
    <w:rsid w:val="000344A2"/>
    <w:rsid w:val="000553A7"/>
    <w:rsid w:val="000E552B"/>
    <w:rsid w:val="002270B1"/>
    <w:rsid w:val="002332EA"/>
    <w:rsid w:val="002A5DF0"/>
    <w:rsid w:val="00391294"/>
    <w:rsid w:val="004668DC"/>
    <w:rsid w:val="004A4C9D"/>
    <w:rsid w:val="004A6DBC"/>
    <w:rsid w:val="004E1F40"/>
    <w:rsid w:val="00510D02"/>
    <w:rsid w:val="005D14E6"/>
    <w:rsid w:val="00602CCD"/>
    <w:rsid w:val="00655744"/>
    <w:rsid w:val="00684676"/>
    <w:rsid w:val="0070661A"/>
    <w:rsid w:val="00714C7A"/>
    <w:rsid w:val="007320A7"/>
    <w:rsid w:val="00773CED"/>
    <w:rsid w:val="007B164C"/>
    <w:rsid w:val="007F3756"/>
    <w:rsid w:val="0085204D"/>
    <w:rsid w:val="0089252F"/>
    <w:rsid w:val="00922556"/>
    <w:rsid w:val="00932881"/>
    <w:rsid w:val="009726A6"/>
    <w:rsid w:val="009878B2"/>
    <w:rsid w:val="00991A4A"/>
    <w:rsid w:val="009B038E"/>
    <w:rsid w:val="009E4598"/>
    <w:rsid w:val="009E49C7"/>
    <w:rsid w:val="009F07AC"/>
    <w:rsid w:val="00A406F4"/>
    <w:rsid w:val="00A6669D"/>
    <w:rsid w:val="00A924F5"/>
    <w:rsid w:val="00B250EA"/>
    <w:rsid w:val="00B324AC"/>
    <w:rsid w:val="00B70BD1"/>
    <w:rsid w:val="00B85D85"/>
    <w:rsid w:val="00BA2774"/>
    <w:rsid w:val="00C07018"/>
    <w:rsid w:val="00C71784"/>
    <w:rsid w:val="00DE594A"/>
    <w:rsid w:val="00DE5E41"/>
    <w:rsid w:val="00E136EE"/>
    <w:rsid w:val="00E77028"/>
    <w:rsid w:val="00F83F3E"/>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EB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rPr>
      <w:rFonts w:ascii="Georgia" w:hAnsi="Georgia"/>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before="0"/>
      <w:ind w:left="-567"/>
      <w:jc w:val="right"/>
      <w:outlineLvl w:val="4"/>
    </w:pPr>
    <w:rPr>
      <w:rFonts w:ascii="Arial" w:hAnsi="Arial"/>
    </w:rPr>
  </w:style>
  <w:style w:type="paragraph" w:styleId="Heading6">
    <w:name w:val="heading 6"/>
    <w:basedOn w:val="Normal"/>
    <w:next w:val="Normal"/>
    <w:qFormat/>
    <w:pPr>
      <w:keepNext/>
      <w:tabs>
        <w:tab w:val="left" w:pos="3420"/>
        <w:tab w:val="right" w:pos="8505"/>
      </w:tabs>
      <w:outlineLvl w:val="5"/>
    </w:pPr>
    <w:rPr>
      <w:rFonts w:ascii="Arial" w:hAnsi="Arial"/>
      <w:b/>
      <w:sz w:val="22"/>
    </w:rPr>
  </w:style>
  <w:style w:type="paragraph" w:styleId="Heading7">
    <w:name w:val="heading 7"/>
    <w:basedOn w:val="Normal"/>
    <w:next w:val="Normal"/>
    <w:qFormat/>
    <w:pPr>
      <w:keepNext/>
      <w:ind w:left="720"/>
      <w:jc w:val="right"/>
      <w:outlineLvl w:val="6"/>
    </w:pPr>
    <w:rPr>
      <w:i/>
      <w:iCs/>
    </w:rPr>
  </w:style>
  <w:style w:type="paragraph" w:styleId="Heading8">
    <w:name w:val="heading 8"/>
    <w:basedOn w:val="Normal"/>
    <w:next w:val="Normal"/>
    <w:qFormat/>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color w:val="0000FF"/>
      <w:u w:val="single"/>
    </w:rPr>
  </w:style>
  <w:style w:type="character" w:styleId="Strong">
    <w:name w:val="Strong"/>
    <w:uiPriority w:val="22"/>
    <w:qFormat/>
    <w:rPr>
      <w:b/>
    </w:rPr>
  </w:style>
  <w:style w:type="paragraph" w:styleId="BodyText">
    <w:name w:val="Body Text"/>
    <w:basedOn w:val="Normal"/>
    <w:semiHidden/>
  </w:style>
  <w:style w:type="paragraph" w:styleId="BodyTextIndent">
    <w:name w:val="Body Text Indent"/>
    <w:basedOn w:val="Normal"/>
    <w:semiHidden/>
    <w:pPr>
      <w:ind w:left="720"/>
    </w:pPr>
  </w:style>
  <w:style w:type="character" w:styleId="FollowedHyperlink">
    <w:name w:val="FollowedHyperlink"/>
    <w:semiHidden/>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Times New Roman" w:hAnsi="Times New Roman"/>
      <w:sz w:val="18"/>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s="Courier New"/>
      <w:sz w:val="20"/>
      <w:lang w:val="en-US"/>
    </w:rPr>
  </w:style>
  <w:style w:type="paragraph" w:styleId="BodyText3">
    <w:name w:val="Body Text 3"/>
    <w:basedOn w:val="Normal"/>
    <w:semiHidden/>
    <w:pPr>
      <w:spacing w:before="0"/>
    </w:pPr>
    <w:rPr>
      <w:b/>
      <w:bCs/>
    </w:rPr>
  </w:style>
  <w:style w:type="paragraph" w:styleId="BodyTextIndent2">
    <w:name w:val="Body Text Indent 2"/>
    <w:basedOn w:val="Normal"/>
    <w:semiHidden/>
    <w:pPr>
      <w:ind w:left="720"/>
    </w:pPr>
    <w:rPr>
      <w:rFonts w:ascii="Times New Roman" w:hAnsi="Times New Roman"/>
      <w:sz w:val="20"/>
    </w:rPr>
  </w:style>
  <w:style w:type="paragraph" w:styleId="Title">
    <w:name w:val="Title"/>
    <w:basedOn w:val="Normal"/>
    <w:qFormat/>
    <w:pPr>
      <w:spacing w:before="0"/>
      <w:jc w:val="center"/>
    </w:pPr>
    <w:rPr>
      <w:rFonts w:ascii="Times New Roman" w:hAnsi="Times New Roman"/>
      <w:b/>
      <w:bCs/>
      <w:sz w:val="32"/>
      <w:szCs w:val="24"/>
      <w:lang w:val="en-US"/>
    </w:rPr>
  </w:style>
  <w:style w:type="paragraph" w:customStyle="1" w:styleId="Letterhead">
    <w:name w:val="Letterhead"/>
    <w:pPr>
      <w:tabs>
        <w:tab w:val="right" w:pos="7655"/>
      </w:tabs>
    </w:pPr>
    <w:rPr>
      <w:rFonts w:ascii="Helvetica" w:hAnsi="Helvetica"/>
      <w:lang w:eastAsia="en-US"/>
    </w:rPr>
  </w:style>
  <w:style w:type="paragraph" w:customStyle="1" w:styleId="specialbullet">
    <w:name w:val="specialbullet"/>
    <w:basedOn w:val="Title"/>
    <w:pPr>
      <w:numPr>
        <w:numId w:val="12"/>
      </w:numPr>
      <w:spacing w:after="360" w:line="360" w:lineRule="auto"/>
      <w:jc w:val="left"/>
    </w:pPr>
    <w:rPr>
      <w:rFonts w:ascii="Arial" w:hAnsi="Arial" w:cs="Arial"/>
      <w:b w:val="0"/>
      <w:bCs w:val="0"/>
      <w:sz w:val="28"/>
      <w:szCs w:val="20"/>
      <w:lang w:val="en-AU" w:bidi="he-IL"/>
    </w:rPr>
  </w:style>
  <w:style w:type="paragraph" w:customStyle="1" w:styleId="specialsubbullet">
    <w:name w:val="specialsubbullet"/>
    <w:basedOn w:val="specialbullet"/>
    <w:pPr>
      <w:numPr>
        <w:ilvl w:val="1"/>
      </w:numPr>
      <w:tabs>
        <w:tab w:val="clear" w:pos="720"/>
        <w:tab w:val="num" w:pos="360"/>
      </w:tabs>
      <w:ind w:left="360"/>
    </w:pPr>
  </w:style>
  <w:style w:type="character" w:customStyle="1" w:styleId="bodytext0">
    <w:name w:val="bodytext"/>
    <w:basedOn w:val="DefaultParagraphFont"/>
  </w:style>
  <w:style w:type="character" w:customStyle="1" w:styleId="headline">
    <w:name w:val="headline"/>
    <w:rPr>
      <w:b/>
      <w:sz w:val="24"/>
    </w:rPr>
  </w:style>
  <w:style w:type="character" w:customStyle="1" w:styleId="byline">
    <w:name w:val="byline"/>
    <w:basedOn w:val="DefaultParagraphFont"/>
  </w:style>
  <w:style w:type="character" w:customStyle="1" w:styleId="pubtime">
    <w:name w:val="pubtime"/>
    <w:basedOn w:val="DefaultParagraphFont"/>
  </w:style>
  <w:style w:type="character" w:customStyle="1" w:styleId="caption1">
    <w:name w:val="caption1"/>
    <w:basedOn w:val="DefaultParagraphFont"/>
  </w:style>
  <w:style w:type="paragraph" w:styleId="BodyTextIndent3">
    <w:name w:val="Body Text Indent 3"/>
    <w:basedOn w:val="Normal"/>
    <w:semiHidden/>
    <w:pPr>
      <w:ind w:left="142"/>
    </w:pPr>
    <w:rPr>
      <w:rFonts w:ascii="Arial" w:hAnsi="Arial"/>
      <w:sz w:val="20"/>
    </w:rPr>
  </w:style>
  <w:style w:type="character" w:customStyle="1" w:styleId="moz-txt-citetags">
    <w:name w:val="moz-txt-citetags"/>
    <w:basedOn w:val="DefaultParagraphFont"/>
  </w:style>
  <w:style w:type="character" w:customStyle="1" w:styleId="spelle">
    <w:name w:val="spelle"/>
    <w:basedOn w:val="DefaultParagraphFont"/>
  </w:style>
  <w:style w:type="character" w:customStyle="1" w:styleId="grame">
    <w:name w:val="grame"/>
    <w:basedOn w:val="DefaultParagraphFont"/>
  </w:style>
  <w:style w:type="paragraph" w:styleId="E-mailSignature">
    <w:name w:val="E-mail Signature"/>
    <w:basedOn w:val="Normal"/>
    <w:semiHidden/>
    <w:pPr>
      <w:spacing w:before="100" w:beforeAutospacing="1" w:after="100" w:afterAutospacing="1"/>
    </w:pPr>
    <w:rPr>
      <w:rFonts w:ascii="Arial Unicode MS" w:hAnsi="Arial Unicode MS"/>
      <w:szCs w:val="24"/>
      <w:lang w:val="en-US"/>
    </w:rPr>
  </w:style>
  <w:style w:type="paragraph" w:styleId="BalloonText">
    <w:name w:val="Balloon Text"/>
    <w:basedOn w:val="Normal"/>
    <w:link w:val="BalloonTextChar"/>
    <w:uiPriority w:val="99"/>
    <w:semiHidden/>
    <w:unhideWhenUsed/>
    <w:rsid w:val="009E49C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C7"/>
    <w:rPr>
      <w:rFonts w:ascii="Tahoma" w:hAnsi="Tahoma" w:cs="Tahoma"/>
      <w:sz w:val="16"/>
      <w:szCs w:val="16"/>
      <w:lang w:eastAsia="en-US"/>
    </w:rPr>
  </w:style>
  <w:style w:type="paragraph" w:customStyle="1" w:styleId="ParaNumbering">
    <w:name w:val="ParaNumbering"/>
    <w:basedOn w:val="Normal"/>
    <w:uiPriority w:val="99"/>
    <w:rsid w:val="00E77028"/>
    <w:pPr>
      <w:numPr>
        <w:numId w:val="21"/>
      </w:numPr>
      <w:spacing w:before="180" w:after="180" w:line="360" w:lineRule="auto"/>
      <w:jc w:val="both"/>
    </w:pPr>
    <w:rPr>
      <w:rFonts w:ascii="Times New Roman" w:eastAsia="Batang" w:hAnsi="Times New Roman"/>
    </w:rPr>
  </w:style>
  <w:style w:type="character" w:styleId="Emphasis">
    <w:name w:val="Emphasis"/>
    <w:basedOn w:val="DefaultParagraphFont"/>
    <w:uiPriority w:val="20"/>
    <w:qFormat/>
    <w:rsid w:val="00E77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bs.gov.au/ausstats/abs@.nsf/Latestproducts/4428.0Main%20Features52012"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bs.gov.au/ausstats/abs@.nsf/Latestproducts/4428.0Main%20Features62012" TargetMode="External"/><Relationship Id="rId11" Type="http://schemas.openxmlformats.org/officeDocument/2006/relationships/hyperlink" Target="https://www.mja.com.au/journal/2008/188/5/management-assessments-and-diagnoses-children-autism-spectrum-disorders-western" TargetMode="External"/><Relationship Id="rId12" Type="http://schemas.openxmlformats.org/officeDocument/2006/relationships/hyperlink" Target="http://a4.org.au/node/1213" TargetMode="External"/><Relationship Id="rId13" Type="http://schemas.openxmlformats.org/officeDocument/2006/relationships/hyperlink" Target="http://a4.org.au/node/1299" TargetMode="External"/><Relationship Id="rId14" Type="http://schemas.openxmlformats.org/officeDocument/2006/relationships/hyperlink" Target="http://onlinelibrary.wiley.com/doi/10.1002/14651858.CD009774.pub2/full" TargetMode="External"/><Relationship Id="rId15" Type="http://schemas.openxmlformats.org/officeDocument/2006/relationships/hyperlink" Target="http://www.autismawareness.com.au/news-events/the-autism-post/asd/" TargetMode="External"/><Relationship Id="rId16" Type="http://schemas.openxmlformats.org/officeDocument/2006/relationships/hyperlink" Target="mailto:convenor@a4.org.au"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bs.gov.au/ausstats/abs@.nsf/Latestproducts/4428.0Main%20Features12012" TargetMode="External"/><Relationship Id="rId8" Type="http://schemas.openxmlformats.org/officeDocument/2006/relationships/hyperlink" Target="http://a4.org.au/node/35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hyperlink" Target="http://www.a4.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obbuckley/Library/Group%20Containers/UBF8T346G9.Office/User%20Content.localized/Templates.localized/A4%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letterhead.dotx</Template>
  <TotalTime>7</TotalTime>
  <Pages>4</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A4 Update No. 7, 2003</vt:lpstr>
    </vt:vector>
  </TitlesOfParts>
  <Company/>
  <LinksUpToDate>false</LinksUpToDate>
  <CharactersWithSpaces>5013</CharactersWithSpaces>
  <SharedDoc>false</SharedDoc>
  <HLinks>
    <vt:vector size="6" baseType="variant">
      <vt:variant>
        <vt:i4>5046285</vt:i4>
      </vt:variant>
      <vt:variant>
        <vt:i4>0</vt:i4>
      </vt:variant>
      <vt:variant>
        <vt:i4>0</vt:i4>
      </vt:variant>
      <vt:variant>
        <vt:i4>5</vt:i4>
      </vt:variant>
      <vt:variant>
        <vt:lpwstr>http://www.a4.org.au/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Update No. 7, 2003</dc:title>
  <dc:creator>Robert Buckley</dc:creator>
  <cp:lastModifiedBy>Robert Buckley</cp:lastModifiedBy>
  <cp:revision>4</cp:revision>
  <cp:lastPrinted>2011-06-27T01:22:00Z</cp:lastPrinted>
  <dcterms:created xsi:type="dcterms:W3CDTF">2016-11-22T01:28:00Z</dcterms:created>
  <dcterms:modified xsi:type="dcterms:W3CDTF">2016-11-22T05:55:00Z</dcterms:modified>
</cp:coreProperties>
</file>