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F6" w:rsidRDefault="0009450E" w:rsidP="00D7196E">
      <w:pPr>
        <w:pStyle w:val="Title"/>
      </w:pPr>
      <w:r>
        <w:t>Operational Guideline – Access –</w:t>
      </w:r>
      <w:r w:rsidR="00CC63F6" w:rsidRPr="00CC63F6">
        <w:t xml:space="preserve"> Disability Requirements</w:t>
      </w:r>
    </w:p>
    <w:p w:rsidR="00CC63F6" w:rsidRDefault="00CC63F6" w:rsidP="00FC3F60">
      <w:pPr>
        <w:pStyle w:val="Heading1"/>
      </w:pPr>
      <w:r>
        <w:t>Legislation</w:t>
      </w:r>
    </w:p>
    <w:p w:rsidR="00CC63F6" w:rsidRDefault="00CC63F6" w:rsidP="00D7196E">
      <w:pPr>
        <w:pStyle w:val="ListParagraph"/>
      </w:pPr>
      <w:r>
        <w:t xml:space="preserve">Read s.24 of the </w:t>
      </w:r>
      <w:hyperlink r:id="rId9" w:history="1">
        <w:r w:rsidRPr="00AC3F94">
          <w:rPr>
            <w:rStyle w:val="Hyperlink"/>
            <w:i/>
          </w:rPr>
          <w:t>National Disability Insurance Scheme Act 2013</w:t>
        </w:r>
      </w:hyperlink>
      <w:r>
        <w:t xml:space="preserve"> </w:t>
      </w:r>
      <w:r w:rsidR="0009450E">
        <w:t xml:space="preserve">(NDIS Act) </w:t>
      </w:r>
      <w:r>
        <w:t xml:space="preserve">and Part 5 of the </w:t>
      </w:r>
      <w:hyperlink r:id="rId10" w:history="1">
        <w:r w:rsidRPr="00AC3F94">
          <w:rPr>
            <w:rStyle w:val="Hyperlink"/>
            <w:i/>
          </w:rPr>
          <w:t>National Disability Insurance Scheme (Beco</w:t>
        </w:r>
        <w:r w:rsidR="00D7196E" w:rsidRPr="00AC3F94">
          <w:rPr>
            <w:rStyle w:val="Hyperlink"/>
            <w:i/>
          </w:rPr>
          <w:t>ming a Participant) Rules 2013</w:t>
        </w:r>
      </w:hyperlink>
      <w:r w:rsidR="0009450E">
        <w:rPr>
          <w:i/>
        </w:rPr>
        <w:t xml:space="preserve"> </w:t>
      </w:r>
      <w:r w:rsidR="0009450E">
        <w:t>(Becoming a Participant Rule)</w:t>
      </w:r>
      <w:r w:rsidR="00D7196E">
        <w:t>.</w:t>
      </w:r>
    </w:p>
    <w:p w:rsidR="00CC63F6" w:rsidRDefault="00A01D70" w:rsidP="00FC3F60">
      <w:pPr>
        <w:pStyle w:val="Heading1"/>
      </w:pPr>
      <w:r>
        <w:t>Becoming a p</w:t>
      </w:r>
      <w:r w:rsidR="00CC63F6">
        <w:t>articipant</w:t>
      </w:r>
    </w:p>
    <w:p w:rsidR="00CC63F6" w:rsidRDefault="00CC63F6" w:rsidP="00D7196E">
      <w:pPr>
        <w:pStyle w:val="ListParagraph"/>
      </w:pPr>
      <w:r>
        <w:t>To become a participant a person must meet the age and residence requirements and either the disability or early intervention requirements.</w:t>
      </w:r>
    </w:p>
    <w:p w:rsidR="00CC63F6" w:rsidRPr="001A327D" w:rsidRDefault="0009450E" w:rsidP="00333CAD">
      <w:pPr>
        <w:pStyle w:val="Subscriptreference"/>
      </w:pPr>
      <w:r w:rsidRPr="001A327D">
        <w:t xml:space="preserve">See s.21 of the </w:t>
      </w:r>
      <w:hyperlink r:id="rId11" w:history="1">
        <w:r w:rsidRPr="001A327D">
          <w:rPr>
            <w:rStyle w:val="Hyperlink"/>
          </w:rPr>
          <w:t>NDIS Act</w:t>
        </w:r>
      </w:hyperlink>
      <w:r w:rsidRPr="001A327D">
        <w:t>.</w:t>
      </w:r>
    </w:p>
    <w:p w:rsidR="00CC63F6" w:rsidRDefault="00CC63F6" w:rsidP="00FC3F60">
      <w:pPr>
        <w:pStyle w:val="Heading1"/>
      </w:pPr>
      <w:r>
        <w:t>The disability requirements</w:t>
      </w:r>
    </w:p>
    <w:p w:rsidR="00CC63F6" w:rsidRDefault="00CC63F6" w:rsidP="00D7196E">
      <w:pPr>
        <w:pStyle w:val="ListParagraph"/>
      </w:pPr>
      <w:r>
        <w:t>There are five separate factual matters that must be established when</w:t>
      </w:r>
      <w:r w:rsidR="00303789">
        <w:t xml:space="preserve"> the delegate is </w:t>
      </w:r>
      <w:r>
        <w:t xml:space="preserve">determining whether a person meets the disability requirements set out </w:t>
      </w:r>
      <w:r w:rsidR="00933A2D">
        <w:t xml:space="preserve">in </w:t>
      </w:r>
      <w:r>
        <w:t xml:space="preserve">s.24 of the </w:t>
      </w:r>
      <w:hyperlink r:id="rId12" w:history="1">
        <w:r w:rsidR="0009450E" w:rsidRPr="00AC3F94">
          <w:rPr>
            <w:rStyle w:val="Hyperlink"/>
          </w:rPr>
          <w:t>NDIS</w:t>
        </w:r>
        <w:r w:rsidRPr="00AC3F94">
          <w:rPr>
            <w:rStyle w:val="Hyperlink"/>
          </w:rPr>
          <w:t xml:space="preserve"> Act</w:t>
        </w:r>
      </w:hyperlink>
      <w:r>
        <w:t>.</w:t>
      </w:r>
    </w:p>
    <w:p w:rsidR="00CC63F6" w:rsidRDefault="00CC63F6" w:rsidP="00D7196E">
      <w:pPr>
        <w:pStyle w:val="ListParagraph"/>
      </w:pPr>
      <w:r>
        <w:t>A person meets the disability requirement if:</w:t>
      </w:r>
    </w:p>
    <w:p w:rsidR="00CC63F6" w:rsidRDefault="0009450E" w:rsidP="00D7196E">
      <w:pPr>
        <w:pStyle w:val="ListParagraph"/>
        <w:numPr>
          <w:ilvl w:val="1"/>
          <w:numId w:val="5"/>
        </w:numPr>
      </w:pPr>
      <w:r>
        <w:t>T</w:t>
      </w:r>
      <w:r w:rsidR="00CC63F6">
        <w:t>he person has a disability that is attributable to one or more intellectual, cognitive, neurological, sensory or physical impairments or to one or more impairments attributa</w:t>
      </w:r>
      <w:r>
        <w:t>ble to a psychiatric condition</w:t>
      </w:r>
      <w:r w:rsidR="004134AF">
        <w:t xml:space="preserve">, </w:t>
      </w:r>
      <w:r w:rsidR="00303789">
        <w:t xml:space="preserve">and </w:t>
      </w:r>
    </w:p>
    <w:p w:rsidR="00CC63F6" w:rsidRDefault="0009450E" w:rsidP="00D7196E">
      <w:pPr>
        <w:pStyle w:val="ListParagraph"/>
        <w:numPr>
          <w:ilvl w:val="1"/>
          <w:numId w:val="5"/>
        </w:numPr>
      </w:pPr>
      <w:r>
        <w:t>T</w:t>
      </w:r>
      <w:r w:rsidR="00CC63F6">
        <w:t>he impairment or impairments are,</w:t>
      </w:r>
      <w:r>
        <w:t xml:space="preserve"> or are likely to be, permanent</w:t>
      </w:r>
      <w:r w:rsidR="004134AF">
        <w:t>,</w:t>
      </w:r>
      <w:r w:rsidR="00303789">
        <w:t xml:space="preserve"> and </w:t>
      </w:r>
    </w:p>
    <w:p w:rsidR="00CC63F6" w:rsidRDefault="0009450E" w:rsidP="00D7196E">
      <w:pPr>
        <w:pStyle w:val="ListParagraph"/>
        <w:numPr>
          <w:ilvl w:val="1"/>
          <w:numId w:val="5"/>
        </w:numPr>
      </w:pPr>
      <w:r>
        <w:t>T</w:t>
      </w:r>
      <w:r w:rsidR="00CC63F6">
        <w:t>he impairment or impairments result in substantially reduced functional capacity to undertake, or psychosocial functioning in undertaking, one or more of the following activities:</w:t>
      </w:r>
    </w:p>
    <w:p w:rsidR="00CC63F6" w:rsidRDefault="0009450E" w:rsidP="00D7196E">
      <w:pPr>
        <w:pStyle w:val="ListParagraph"/>
        <w:numPr>
          <w:ilvl w:val="2"/>
          <w:numId w:val="5"/>
        </w:numPr>
      </w:pPr>
      <w:r>
        <w:t>Communication</w:t>
      </w:r>
    </w:p>
    <w:p w:rsidR="00CC63F6" w:rsidRDefault="0009450E" w:rsidP="00D7196E">
      <w:pPr>
        <w:pStyle w:val="ListParagraph"/>
        <w:numPr>
          <w:ilvl w:val="2"/>
          <w:numId w:val="5"/>
        </w:numPr>
      </w:pPr>
      <w:r>
        <w:t>Social interaction</w:t>
      </w:r>
    </w:p>
    <w:p w:rsidR="00CC63F6" w:rsidRDefault="0009450E" w:rsidP="00D7196E">
      <w:pPr>
        <w:pStyle w:val="ListParagraph"/>
        <w:numPr>
          <w:ilvl w:val="2"/>
          <w:numId w:val="5"/>
        </w:numPr>
      </w:pPr>
      <w:r>
        <w:t>L</w:t>
      </w:r>
      <w:r w:rsidR="00CC63F6">
        <w:t>ea</w:t>
      </w:r>
      <w:r>
        <w:t>rning</w:t>
      </w:r>
    </w:p>
    <w:p w:rsidR="00CC63F6" w:rsidRDefault="0009450E" w:rsidP="00D7196E">
      <w:pPr>
        <w:pStyle w:val="ListParagraph"/>
        <w:numPr>
          <w:ilvl w:val="2"/>
          <w:numId w:val="5"/>
        </w:numPr>
      </w:pPr>
      <w:r>
        <w:t>Mobility</w:t>
      </w:r>
    </w:p>
    <w:p w:rsidR="00CC63F6" w:rsidRDefault="0009450E" w:rsidP="00D7196E">
      <w:pPr>
        <w:pStyle w:val="ListParagraph"/>
        <w:numPr>
          <w:ilvl w:val="2"/>
          <w:numId w:val="5"/>
        </w:numPr>
      </w:pPr>
      <w:r>
        <w:t>Self-care</w:t>
      </w:r>
    </w:p>
    <w:p w:rsidR="00CC63F6" w:rsidRDefault="0009450E" w:rsidP="00D7196E">
      <w:pPr>
        <w:pStyle w:val="ListParagraph"/>
        <w:numPr>
          <w:ilvl w:val="2"/>
          <w:numId w:val="5"/>
        </w:numPr>
      </w:pPr>
      <w:r>
        <w:t>Self-management</w:t>
      </w:r>
      <w:r w:rsidR="004134AF">
        <w:t>, and</w:t>
      </w:r>
    </w:p>
    <w:p w:rsidR="00CC63F6" w:rsidRDefault="0009450E" w:rsidP="00D7196E">
      <w:pPr>
        <w:pStyle w:val="ListParagraph"/>
        <w:numPr>
          <w:ilvl w:val="1"/>
          <w:numId w:val="5"/>
        </w:numPr>
      </w:pPr>
      <w:r>
        <w:t>T</w:t>
      </w:r>
      <w:r w:rsidR="00CC63F6">
        <w:t>he impairment or impairments affect the person’s capacity for so</w:t>
      </w:r>
      <w:r>
        <w:t>cial and economic participation,</w:t>
      </w:r>
      <w:r w:rsidR="00CC63F6">
        <w:t xml:space="preserve"> and</w:t>
      </w:r>
    </w:p>
    <w:p w:rsidR="00CC63F6" w:rsidRDefault="0009450E" w:rsidP="00D7196E">
      <w:pPr>
        <w:pStyle w:val="ListParagraph"/>
        <w:numPr>
          <w:ilvl w:val="1"/>
          <w:numId w:val="5"/>
        </w:numPr>
      </w:pPr>
      <w:r>
        <w:t>T</w:t>
      </w:r>
      <w:r w:rsidR="00CC63F6">
        <w:t xml:space="preserve">he person is likely to require support under the </w:t>
      </w:r>
      <w:r>
        <w:t>National Disability Insurance</w:t>
      </w:r>
      <w:r w:rsidR="00CC63F6">
        <w:t xml:space="preserve"> </w:t>
      </w:r>
      <w:r>
        <w:t>S</w:t>
      </w:r>
      <w:r w:rsidR="00CC63F6">
        <w:t>c</w:t>
      </w:r>
      <w:r w:rsidR="00D7196E">
        <w:t xml:space="preserve">heme </w:t>
      </w:r>
      <w:r>
        <w:t xml:space="preserve">(NDIS) </w:t>
      </w:r>
      <w:r w:rsidR="00D7196E">
        <w:t>for the person’s lifetime.</w:t>
      </w:r>
    </w:p>
    <w:p w:rsidR="00CC63F6" w:rsidRPr="001A327D" w:rsidRDefault="00CC63F6" w:rsidP="00333CAD">
      <w:pPr>
        <w:pStyle w:val="Subscriptreference"/>
      </w:pPr>
      <w:r w:rsidRPr="00FF76A3">
        <w:t xml:space="preserve">See s.24 of the </w:t>
      </w:r>
      <w:hyperlink r:id="rId13" w:history="1">
        <w:r w:rsidRPr="001A327D">
          <w:rPr>
            <w:rStyle w:val="Hyperlink"/>
          </w:rPr>
          <w:t>NDIS Act</w:t>
        </w:r>
      </w:hyperlink>
      <w:r w:rsidR="00AC3F94" w:rsidRPr="001A327D">
        <w:t>.</w:t>
      </w:r>
    </w:p>
    <w:p w:rsidR="00EC4EC9" w:rsidRDefault="00EC4EC9" w:rsidP="00EC4EC9">
      <w:pPr>
        <w:pStyle w:val="ListParagraph"/>
      </w:pPr>
      <w:r>
        <w:lastRenderedPageBreak/>
        <w:t>If a person is found not to meet on</w:t>
      </w:r>
      <w:r w:rsidR="00601558">
        <w:t>e or more of the above criteria</w:t>
      </w:r>
      <w:r>
        <w:t>,</w:t>
      </w:r>
      <w:r w:rsidR="00303789">
        <w:t xml:space="preserve"> the delegate should consider whether the </w:t>
      </w:r>
      <w:r>
        <w:t xml:space="preserve">person could meet the early intervention requirements as an alternative. </w:t>
      </w:r>
    </w:p>
    <w:p w:rsidR="00453391" w:rsidRDefault="00836CD6" w:rsidP="00453391">
      <w:pPr>
        <w:pStyle w:val="ListParagraph"/>
      </w:pPr>
      <w:r w:rsidRPr="00836CD6">
        <w:t>For all children under 6 years</w:t>
      </w:r>
      <w:r w:rsidR="002B2FC4">
        <w:t xml:space="preserve"> of age</w:t>
      </w:r>
      <w:r w:rsidRPr="00836CD6">
        <w:t xml:space="preserve"> </w:t>
      </w:r>
      <w:r w:rsidR="00557A2A">
        <w:t>(</w:t>
      </w:r>
      <w:r w:rsidRPr="00836CD6">
        <w:t>except where diagnosed with a condition</w:t>
      </w:r>
      <w:r w:rsidR="00601558">
        <w:t xml:space="preserve"> on ‘</w:t>
      </w:r>
      <w:r w:rsidR="00FF76A3">
        <w:t xml:space="preserve">List A </w:t>
      </w:r>
      <w:r w:rsidR="00601558">
        <w:t>at</w:t>
      </w:r>
      <w:r w:rsidR="00FF76A3">
        <w:t xml:space="preserve"> Appendix A’ of this Operational Guideline</w:t>
      </w:r>
      <w:r w:rsidR="00557A2A">
        <w:t>)</w:t>
      </w:r>
      <w:r w:rsidR="00303789">
        <w:t xml:space="preserve"> the delegate should</w:t>
      </w:r>
      <w:r w:rsidRPr="00836CD6">
        <w:t xml:space="preserve"> first consider whether the child meets the early intervention requirements, before </w:t>
      </w:r>
      <w:r w:rsidR="00557A2A">
        <w:t xml:space="preserve">considering </w:t>
      </w:r>
      <w:r w:rsidR="00303789">
        <w:t>the disability requirements.</w:t>
      </w:r>
    </w:p>
    <w:p w:rsidR="00CC63F6" w:rsidRDefault="00CC63F6" w:rsidP="00FC3F60">
      <w:pPr>
        <w:pStyle w:val="Heading1"/>
      </w:pPr>
      <w:r>
        <w:t>A disability attributable to impairment</w:t>
      </w:r>
    </w:p>
    <w:p w:rsidR="00CC63F6" w:rsidRDefault="00CC63F6" w:rsidP="00D7196E">
      <w:pPr>
        <w:pStyle w:val="ListParagraph"/>
      </w:pPr>
      <w:r>
        <w:t xml:space="preserve">Delegates are required to determine whether a person has a disability and whether that disability is attributable to one of the </w:t>
      </w:r>
      <w:r w:rsidR="0009450E">
        <w:t xml:space="preserve">impairments in </w:t>
      </w:r>
      <w:r>
        <w:t>s.24(1)(a)</w:t>
      </w:r>
      <w:r w:rsidR="0009450E">
        <w:t xml:space="preserve"> of the </w:t>
      </w:r>
      <w:hyperlink r:id="rId14" w:history="1">
        <w:r w:rsidR="0009450E" w:rsidRPr="00AC3F94">
          <w:rPr>
            <w:rStyle w:val="Hyperlink"/>
          </w:rPr>
          <w:t>NDIS Act</w:t>
        </w:r>
      </w:hyperlink>
      <w:r w:rsidR="00A01D70">
        <w:t xml:space="preserve"> </w:t>
      </w:r>
      <w:r>
        <w:t>. Whether a person has a disability and whether that disability is attributable to one of the s.24(1)(a) impairments is essentially a question of fact and delegates are to consider all of the available evidence, including diagnostic evidence.</w:t>
      </w:r>
    </w:p>
    <w:p w:rsidR="00CC63F6" w:rsidRDefault="008B2CE6" w:rsidP="006D612C">
      <w:pPr>
        <w:pStyle w:val="ListParagraph"/>
      </w:pPr>
      <w:r>
        <w:t xml:space="preserve">The Access Request Form requires </w:t>
      </w:r>
      <w:r w:rsidR="00601558">
        <w:t xml:space="preserve">a </w:t>
      </w:r>
      <w:r>
        <w:t>prospect</w:t>
      </w:r>
      <w:r w:rsidR="00EC23C7">
        <w:t>ive participant to provide</w:t>
      </w:r>
      <w:r>
        <w:t xml:space="preserve"> information</w:t>
      </w:r>
      <w:r w:rsidR="00EC23C7">
        <w:t xml:space="preserve"> in relation to all </w:t>
      </w:r>
      <w:r w:rsidR="00763AB3">
        <w:t xml:space="preserve">of </w:t>
      </w:r>
      <w:r w:rsidR="00EC23C7">
        <w:t xml:space="preserve">the access </w:t>
      </w:r>
      <w:r w:rsidR="00601558">
        <w:t xml:space="preserve">criteria </w:t>
      </w:r>
      <w:r>
        <w:t>to support their request</w:t>
      </w:r>
      <w:r w:rsidR="00EC23C7">
        <w:t xml:space="preserve">. Diagnostic information will generally be required to determine whether a person has a disability attributable to an impairment. In relation to the impairments listed in s.24(1)(a) of the </w:t>
      </w:r>
      <w:hyperlink r:id="rId15" w:history="1">
        <w:r w:rsidR="00EC23C7" w:rsidRPr="00AC3F94">
          <w:rPr>
            <w:rStyle w:val="Hyperlink"/>
          </w:rPr>
          <w:t>NDIS Act</w:t>
        </w:r>
      </w:hyperlink>
      <w:r w:rsidR="00EC23C7">
        <w:t>, information about the person’s diagnosis may be supplemented with other information about the person’s reduced functioning.</w:t>
      </w:r>
      <w:r w:rsidR="00601558">
        <w:t xml:space="preserve"> </w:t>
      </w:r>
      <w:r w:rsidR="00055D13">
        <w:t xml:space="preserve">It is expected that this information will generally be provided in the form set out in </w:t>
      </w:r>
      <w:r w:rsidR="00055D13" w:rsidRPr="006A6456">
        <w:t xml:space="preserve">the </w:t>
      </w:r>
      <w:r w:rsidR="004134AF">
        <w:t>‘</w:t>
      </w:r>
      <w:r w:rsidR="00055D13" w:rsidRPr="006A6456">
        <w:t>Evidence of Disability</w:t>
      </w:r>
      <w:r w:rsidR="004134AF">
        <w:t>’</w:t>
      </w:r>
      <w:r w:rsidR="00055D13" w:rsidRPr="006A6456">
        <w:t xml:space="preserve"> form.</w:t>
      </w:r>
      <w:r w:rsidR="00055D13">
        <w:t xml:space="preserve">  </w:t>
      </w:r>
      <w:r w:rsidR="00EC23C7">
        <w:t>The NDIA can assist people to gather the necessary information if needed.</w:t>
      </w:r>
    </w:p>
    <w:p w:rsidR="00CC63F6" w:rsidRDefault="00CC63F6" w:rsidP="00D7196E">
      <w:pPr>
        <w:pStyle w:val="ListParagraph"/>
      </w:pPr>
      <w:r>
        <w:t xml:space="preserve">The delegate may refer people for a specialist assessment. If a person has made an access request the delegate can request, within the limitations of s.26 of the </w:t>
      </w:r>
      <w:hyperlink r:id="rId16" w:history="1">
        <w:r w:rsidR="006257B5" w:rsidRPr="00AC3F94">
          <w:rPr>
            <w:rStyle w:val="Hyperlink"/>
          </w:rPr>
          <w:t>NDIS Act</w:t>
        </w:r>
      </w:hyperlink>
      <w:r>
        <w:t xml:space="preserve">, information that is reasonably necessary, </w:t>
      </w:r>
      <w:r w:rsidR="006D612C">
        <w:t xml:space="preserve">such as information on previously completed </w:t>
      </w:r>
      <w:r>
        <w:t xml:space="preserve">assessments or examinations. A referral for an assessment or examination would only be expected to occur in </w:t>
      </w:r>
      <w:r w:rsidR="006D612C">
        <w:t>limited</w:t>
      </w:r>
      <w:r>
        <w:t xml:space="preserve"> circumstances, such as where other sources of information have been exhausted</w:t>
      </w:r>
      <w:r w:rsidR="006D612C">
        <w:t xml:space="preserve"> or</w:t>
      </w:r>
      <w:r>
        <w:t xml:space="preserve"> there is inconsistent information or a matter needs to be resolved</w:t>
      </w:r>
      <w:r w:rsidR="006D612C">
        <w:t xml:space="preserve"> to enable a decision to be made</w:t>
      </w:r>
      <w:r>
        <w:t>.</w:t>
      </w:r>
    </w:p>
    <w:p w:rsidR="00CC63F6" w:rsidRDefault="00CC63F6" w:rsidP="00FC3F60">
      <w:pPr>
        <w:pStyle w:val="Heading1"/>
      </w:pPr>
      <w:r>
        <w:t>A permanent impairment</w:t>
      </w:r>
    </w:p>
    <w:p w:rsidR="00CC63F6" w:rsidRDefault="00CC63F6" w:rsidP="00D7196E">
      <w:pPr>
        <w:pStyle w:val="ListParagraph"/>
      </w:pPr>
      <w:r>
        <w:t xml:space="preserve">The test in the </w:t>
      </w:r>
      <w:hyperlink r:id="rId17" w:history="1">
        <w:r w:rsidR="006257B5" w:rsidRPr="00AC3F94">
          <w:rPr>
            <w:rStyle w:val="Hyperlink"/>
          </w:rPr>
          <w:t>NDIS Act</w:t>
        </w:r>
      </w:hyperlink>
      <w:r>
        <w:t xml:space="preserve"> is whether</w:t>
      </w:r>
      <w:r w:rsidR="006257B5">
        <w:t xml:space="preserve"> the impairment or impairments ‘</w:t>
      </w:r>
      <w:r>
        <w:t>are</w:t>
      </w:r>
      <w:r w:rsidR="006257B5">
        <w:t>, or are likely to be permanent’</w:t>
      </w:r>
      <w:r>
        <w:t>.</w:t>
      </w:r>
    </w:p>
    <w:p w:rsidR="00CC63F6" w:rsidRDefault="00CC63F6" w:rsidP="00D7196E">
      <w:pPr>
        <w:pStyle w:val="ListParagraph"/>
      </w:pPr>
      <w:r>
        <w:t xml:space="preserve">In some cases it will require a very careful assessment of the facts to determine whether the impairments are, or are likely to be, permanent. The </w:t>
      </w:r>
      <w:hyperlink r:id="rId18" w:history="1">
        <w:r w:rsidR="006257B5" w:rsidRPr="00AC3F94">
          <w:rPr>
            <w:rStyle w:val="Hyperlink"/>
          </w:rPr>
          <w:t>Becoming a Participant Rules</w:t>
        </w:r>
      </w:hyperlink>
      <w:r>
        <w:t xml:space="preserve"> set out in legislation some circumstances in which an impairment is not permanent and also some guidance on when an impairment may be permanent.</w:t>
      </w:r>
    </w:p>
    <w:p w:rsidR="00CC63F6" w:rsidRDefault="00CC63F6" w:rsidP="00D7196E">
      <w:pPr>
        <w:pStyle w:val="ListParagraph"/>
      </w:pPr>
      <w:r>
        <w:t>An impairment is, or is likely to be, permanent only if there are no known, available and appropriate evidence-based clinical, medical or other treatments that would be l</w:t>
      </w:r>
      <w:r w:rsidR="00D7196E">
        <w:t>ikely to remedy the impairment.</w:t>
      </w:r>
    </w:p>
    <w:p w:rsidR="00CC63F6" w:rsidRPr="001A327D" w:rsidRDefault="00CC63F6" w:rsidP="00333CAD">
      <w:pPr>
        <w:pStyle w:val="Subscriptreference"/>
      </w:pPr>
      <w:r w:rsidRPr="001A327D">
        <w:t xml:space="preserve">See r.5.4 of </w:t>
      </w:r>
      <w:r w:rsidR="006257B5" w:rsidRPr="001A327D">
        <w:t xml:space="preserve">the </w:t>
      </w:r>
      <w:hyperlink r:id="rId19" w:history="1">
        <w:r w:rsidR="006257B5" w:rsidRPr="001A327D">
          <w:rPr>
            <w:rStyle w:val="Hyperlink"/>
          </w:rPr>
          <w:t>Becoming a Participant Rules</w:t>
        </w:r>
      </w:hyperlink>
      <w:r w:rsidR="006257B5" w:rsidRPr="001A327D">
        <w:t>.</w:t>
      </w:r>
    </w:p>
    <w:p w:rsidR="00CC63F6" w:rsidRDefault="00CC63F6" w:rsidP="00D7196E">
      <w:pPr>
        <w:pStyle w:val="ListParagraph"/>
      </w:pPr>
      <w:r>
        <w:t>An impairment that varies in intensity (for example, because the impairment is of a chronic episodic nature) may be p</w:t>
      </w:r>
      <w:r w:rsidR="00D7196E">
        <w:t>ermanent despite the variation.</w:t>
      </w:r>
    </w:p>
    <w:p w:rsidR="00CC63F6" w:rsidRPr="001A327D" w:rsidRDefault="006257B5" w:rsidP="00333CAD">
      <w:pPr>
        <w:pStyle w:val="Subscriptreference"/>
      </w:pPr>
      <w:r w:rsidRPr="001A327D">
        <w:t>See r.</w:t>
      </w:r>
      <w:r w:rsidR="00CC63F6" w:rsidRPr="001A327D">
        <w:t xml:space="preserve">5.2 of </w:t>
      </w:r>
      <w:r w:rsidRPr="001A327D">
        <w:t xml:space="preserve">the </w:t>
      </w:r>
      <w:hyperlink r:id="rId20" w:history="1">
        <w:r w:rsidR="00CC63F6" w:rsidRPr="001A327D">
          <w:rPr>
            <w:rStyle w:val="Hyperlink"/>
          </w:rPr>
          <w:t>Becoming a Participant</w:t>
        </w:r>
        <w:r w:rsidRPr="001A327D">
          <w:rPr>
            <w:rStyle w:val="Hyperlink"/>
          </w:rPr>
          <w:t xml:space="preserve"> Rules</w:t>
        </w:r>
      </w:hyperlink>
      <w:r w:rsidRPr="001A327D">
        <w:t>.</w:t>
      </w:r>
    </w:p>
    <w:p w:rsidR="00CC63F6" w:rsidRDefault="00CC63F6" w:rsidP="00333CAD">
      <w:pPr>
        <w:pStyle w:val="ListParagraph"/>
      </w:pPr>
      <w:r>
        <w:t>An impairment may be permanent notwithstanding that the severity of its impact on the functional capacity of the person</w:t>
      </w:r>
      <w:r w:rsidR="006D612C">
        <w:t>,</w:t>
      </w:r>
      <w:r>
        <w:t xml:space="preserve"> may fluctuate or there are prospects that the severity of the impact of the impairment on the person's functional capacity, including their psychosocial functioning, may improve.</w:t>
      </w:r>
    </w:p>
    <w:p w:rsidR="00CC63F6" w:rsidRPr="001A327D" w:rsidRDefault="00CC63F6" w:rsidP="00D7196E">
      <w:pPr>
        <w:pStyle w:val="Subscriptreference"/>
      </w:pPr>
      <w:r w:rsidRPr="001A327D">
        <w:t xml:space="preserve">See r.5.5 of </w:t>
      </w:r>
      <w:r w:rsidR="006257B5" w:rsidRPr="001A327D">
        <w:t xml:space="preserve">the </w:t>
      </w:r>
      <w:hyperlink r:id="rId21" w:history="1">
        <w:r w:rsidR="006257B5" w:rsidRPr="001A327D">
          <w:rPr>
            <w:rStyle w:val="Hyperlink"/>
          </w:rPr>
          <w:t xml:space="preserve">Becoming a Participant </w:t>
        </w:r>
        <w:r w:rsidR="00AC3F94" w:rsidRPr="001A327D">
          <w:rPr>
            <w:rStyle w:val="Hyperlink"/>
          </w:rPr>
          <w:t>Rules</w:t>
        </w:r>
      </w:hyperlink>
      <w:r w:rsidR="00AC3F94" w:rsidRPr="001A327D">
        <w:t>.</w:t>
      </w:r>
    </w:p>
    <w:p w:rsidR="00CC63F6" w:rsidRDefault="006257B5" w:rsidP="00D7196E">
      <w:pPr>
        <w:pStyle w:val="ListParagraph"/>
      </w:pPr>
      <w:r>
        <w:lastRenderedPageBreak/>
        <w:t xml:space="preserve">Under the </w:t>
      </w:r>
      <w:hyperlink r:id="rId22" w:history="1">
        <w:r w:rsidRPr="00AC3F94">
          <w:rPr>
            <w:rStyle w:val="Hyperlink"/>
          </w:rPr>
          <w:t>Becoming a Participant R</w:t>
        </w:r>
        <w:r w:rsidR="00CC63F6" w:rsidRPr="00AC3F94">
          <w:rPr>
            <w:rStyle w:val="Hyperlink"/>
          </w:rPr>
          <w:t>ules</w:t>
        </w:r>
      </w:hyperlink>
      <w:r w:rsidR="00CC63F6">
        <w:t xml:space="preserve"> 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 In relation to this requirement:</w:t>
      </w:r>
    </w:p>
    <w:p w:rsidR="00CC63F6" w:rsidRDefault="00CC63F6" w:rsidP="00333CAD">
      <w:pPr>
        <w:pStyle w:val="ListParagraph"/>
        <w:numPr>
          <w:ilvl w:val="1"/>
          <w:numId w:val="5"/>
        </w:numPr>
      </w:pPr>
      <w:r>
        <w:t xml:space="preserve">What is required is information that is sufficient to demonstrate to a delegate that the impairment is permanent or likely to be permanent. This is matter of </w:t>
      </w:r>
      <w:r w:rsidR="006D612C">
        <w:t>judgment</w:t>
      </w:r>
      <w:r>
        <w:t xml:space="preserve"> but what the </w:t>
      </w:r>
      <w:hyperlink r:id="rId23" w:history="1">
        <w:r w:rsidR="006257B5" w:rsidRPr="00AC3F94">
          <w:rPr>
            <w:rStyle w:val="Hyperlink"/>
          </w:rPr>
          <w:t xml:space="preserve">Becoming a Participant </w:t>
        </w:r>
        <w:r w:rsidRPr="00AC3F94">
          <w:rPr>
            <w:rStyle w:val="Hyperlink"/>
          </w:rPr>
          <w:t>Rules</w:t>
        </w:r>
      </w:hyperlink>
      <w:r>
        <w:t xml:space="preserve"> are trying to do is rule out cases where the permanency or likely permanency has not been established because the person requires further medical treatment or review before the permanency or likely permanency can be demonstrated.</w:t>
      </w:r>
    </w:p>
    <w:p w:rsidR="00CC63F6" w:rsidRDefault="00CC63F6" w:rsidP="00333CAD">
      <w:pPr>
        <w:pStyle w:val="ListParagraph"/>
        <w:numPr>
          <w:ilvl w:val="1"/>
          <w:numId w:val="5"/>
        </w:numPr>
      </w:pPr>
      <w:r>
        <w:t xml:space="preserve">This does not mean that an impairment will not be permanent or likely to be permanent if it requires further medical treatment or review. In </w:t>
      </w:r>
      <w:r w:rsidR="00FB341C">
        <w:t>addition to that described in para</w:t>
      </w:r>
      <w:r w:rsidR="004350D7">
        <w:t>graph</w:t>
      </w:r>
      <w:r w:rsidR="00FB341C">
        <w:t xml:space="preserve"> 15a above, i</w:t>
      </w:r>
      <w:r>
        <w:t xml:space="preserve">n some cases an impairment may continue to be treated and reviewed after it has been demonstrated that is permanent or likely to be permanent. </w:t>
      </w:r>
    </w:p>
    <w:p w:rsidR="00CC63F6" w:rsidRPr="001A327D" w:rsidRDefault="006257B5" w:rsidP="00333CAD">
      <w:pPr>
        <w:pStyle w:val="Subscriptreference"/>
      </w:pPr>
      <w:r w:rsidRPr="001A327D">
        <w:t>See r.</w:t>
      </w:r>
      <w:r w:rsidR="00CC63F6" w:rsidRPr="001A327D">
        <w:t xml:space="preserve">5.6 of </w:t>
      </w:r>
      <w:r w:rsidRPr="001A327D">
        <w:t xml:space="preserve">the </w:t>
      </w:r>
      <w:hyperlink r:id="rId24" w:history="1">
        <w:r w:rsidR="00CC63F6" w:rsidRPr="001A327D">
          <w:rPr>
            <w:rStyle w:val="Hyperlink"/>
          </w:rPr>
          <w:t>Becoming a Participant</w:t>
        </w:r>
        <w:r w:rsidRPr="001A327D">
          <w:rPr>
            <w:rStyle w:val="Hyperlink"/>
          </w:rPr>
          <w:t xml:space="preserve"> Rules</w:t>
        </w:r>
      </w:hyperlink>
      <w:r w:rsidRPr="001A327D">
        <w:t>.</w:t>
      </w:r>
    </w:p>
    <w:p w:rsidR="00CC63F6" w:rsidRDefault="00CC63F6" w:rsidP="00D7196E">
      <w:pPr>
        <w:pStyle w:val="ListParagraph"/>
      </w:pPr>
      <w:r>
        <w:t>If an impairment is of a degenerative nature, the impairment is, or is likely to be, permanent if medical or other treatment would not, or wo</w:t>
      </w:r>
      <w:r w:rsidR="00D7196E">
        <w:t>uld be unlikely to, improve it.</w:t>
      </w:r>
    </w:p>
    <w:p w:rsidR="00CC63F6" w:rsidRPr="001A327D" w:rsidRDefault="006257B5" w:rsidP="00333CAD">
      <w:pPr>
        <w:pStyle w:val="Subscriptreference"/>
      </w:pPr>
      <w:r w:rsidRPr="001A327D">
        <w:t>See r.</w:t>
      </w:r>
      <w:r w:rsidR="00CC63F6" w:rsidRPr="001A327D">
        <w:t xml:space="preserve">5.7 of </w:t>
      </w:r>
      <w:r w:rsidRPr="001A327D">
        <w:t xml:space="preserve">the </w:t>
      </w:r>
      <w:hyperlink r:id="rId25" w:history="1">
        <w:r w:rsidRPr="001A327D">
          <w:rPr>
            <w:rStyle w:val="Hyperlink"/>
          </w:rPr>
          <w:t>Becoming a Participant Rules</w:t>
        </w:r>
      </w:hyperlink>
      <w:r w:rsidRPr="001A327D">
        <w:t>.</w:t>
      </w:r>
    </w:p>
    <w:p w:rsidR="00CC63F6" w:rsidRDefault="00CC63F6" w:rsidP="00FC3F60">
      <w:pPr>
        <w:pStyle w:val="Heading1"/>
      </w:pPr>
      <w:r>
        <w:t>An impairment that results in substantially reduced functional capacity</w:t>
      </w:r>
    </w:p>
    <w:p w:rsidR="00994D0D" w:rsidRDefault="00994D0D" w:rsidP="00FB341C">
      <w:pPr>
        <w:pStyle w:val="ListParagraph"/>
      </w:pPr>
      <w:r w:rsidRPr="00994D0D">
        <w:t xml:space="preserve">The test in the </w:t>
      </w:r>
      <w:hyperlink r:id="rId26" w:history="1">
        <w:r w:rsidRPr="00FF76A3">
          <w:rPr>
            <w:rStyle w:val="Hyperlink"/>
          </w:rPr>
          <w:t>NDIS Act</w:t>
        </w:r>
      </w:hyperlink>
      <w:r w:rsidRPr="00994D0D">
        <w:t xml:space="preserve"> is that the impairment or impairments result in substantially reduced functional capacity to undertake</w:t>
      </w:r>
      <w:r w:rsidRPr="00A95343">
        <w:t>, or psychosocial functioning i</w:t>
      </w:r>
      <w:r w:rsidRPr="003763CE">
        <w:t>n undertaking, one</w:t>
      </w:r>
      <w:r w:rsidRPr="00994D0D">
        <w:t xml:space="preserve"> or more of the activities listed in </w:t>
      </w:r>
      <w:r w:rsidR="00811F77" w:rsidRPr="001A327D">
        <w:t>s.24(1)(c)</w:t>
      </w:r>
      <w:r w:rsidRPr="00994D0D">
        <w:t xml:space="preserve"> of the </w:t>
      </w:r>
      <w:hyperlink r:id="rId27" w:history="1">
        <w:r w:rsidRPr="00811F77">
          <w:rPr>
            <w:rStyle w:val="Hyperlink"/>
          </w:rPr>
          <w:t>NDIS Act.</w:t>
        </w:r>
      </w:hyperlink>
    </w:p>
    <w:p w:rsidR="00994D0D" w:rsidRPr="00994D0D" w:rsidRDefault="00994D0D" w:rsidP="00704D06">
      <w:pPr>
        <w:pStyle w:val="ListParagraph"/>
      </w:pPr>
      <w:r w:rsidRPr="00994D0D">
        <w:t>An impairment results in substantially reduced functional capacity of a person to undertake one or more of the relevant activities</w:t>
      </w:r>
      <w:r w:rsidR="00601558">
        <w:t xml:space="preserve"> – </w:t>
      </w:r>
      <w:r w:rsidRPr="00994D0D">
        <w:t xml:space="preserve">communication, social interaction, learning, mobility, self-care, self-management (see paragraph </w:t>
      </w:r>
      <w:r w:rsidR="00E15696">
        <w:t>4c above</w:t>
      </w:r>
      <w:r w:rsidRPr="00994D0D">
        <w:t>)</w:t>
      </w:r>
      <w:r w:rsidR="00601558">
        <w:t xml:space="preserve"> – </w:t>
      </w:r>
      <w:r w:rsidRPr="00994D0D">
        <w:t>if it</w:t>
      </w:r>
      <w:r w:rsidR="00E15696">
        <w:t>’</w:t>
      </w:r>
      <w:r w:rsidRPr="00994D0D">
        <w:t>s result is that:</w:t>
      </w:r>
    </w:p>
    <w:p w:rsidR="00994D0D" w:rsidRPr="00D02F6C" w:rsidRDefault="00F409E3" w:rsidP="00D02F6C">
      <w:pPr>
        <w:pStyle w:val="ListParagraph"/>
        <w:numPr>
          <w:ilvl w:val="1"/>
          <w:numId w:val="5"/>
        </w:numPr>
        <w:rPr>
          <w:rFonts w:eastAsia="Times New Roman" w:cs="Arial"/>
          <w:spacing w:val="0"/>
          <w:lang w:val="en-AU" w:eastAsia="en-AU"/>
        </w:rPr>
      </w:pPr>
      <w:r>
        <w:rPr>
          <w:rFonts w:eastAsia="Times New Roman" w:cs="Arial"/>
          <w:spacing w:val="0"/>
          <w:lang w:val="en-AU" w:eastAsia="en-AU"/>
        </w:rPr>
        <w:t>T</w:t>
      </w:r>
      <w:r w:rsidR="00994D0D" w:rsidRPr="00D02F6C">
        <w:rPr>
          <w:rFonts w:eastAsia="Times New Roman" w:cs="Arial"/>
          <w:spacing w:val="0"/>
          <w:lang w:val="en-AU" w:eastAsia="en-AU"/>
        </w:rPr>
        <w:t xml:space="preserve">he person is unable to participate effectively in the activity, or perform tasks or actions required to undertake or participate effectively in the relevant activity due to their impairment, without assistive technology, equipment (other than commonly used items such as glasses, </w:t>
      </w:r>
      <w:r w:rsidR="008B2CE6" w:rsidRPr="00D02F6C">
        <w:rPr>
          <w:rFonts w:eastAsia="Times New Roman" w:cs="Arial"/>
          <w:spacing w:val="0"/>
          <w:lang w:val="en-AU" w:eastAsia="en-AU"/>
        </w:rPr>
        <w:t>walking stick</w:t>
      </w:r>
      <w:r w:rsidR="00811F77">
        <w:rPr>
          <w:rFonts w:eastAsia="Times New Roman" w:cs="Arial"/>
          <w:spacing w:val="0"/>
          <w:lang w:val="en-AU" w:eastAsia="en-AU"/>
        </w:rPr>
        <w:t>s</w:t>
      </w:r>
      <w:r w:rsidR="008B2CE6" w:rsidRPr="00D02F6C">
        <w:rPr>
          <w:rFonts w:eastAsia="Times New Roman" w:cs="Arial"/>
          <w:spacing w:val="0"/>
          <w:lang w:val="en-AU" w:eastAsia="en-AU"/>
        </w:rPr>
        <w:t>, non-slip bath mats, simple adapted kitchen utensils and dressing aids) or home modifications (other than common modifications such as bathroom grab rails, hand rails at stairs and age appropriate child safety locks).</w:t>
      </w:r>
    </w:p>
    <w:p w:rsidR="00557A2A" w:rsidRPr="00FB341C" w:rsidRDefault="00E15696" w:rsidP="00D02F6C">
      <w:pPr>
        <w:ind w:left="907"/>
        <w:rPr>
          <w:rFonts w:cs="Arial"/>
        </w:rPr>
      </w:pPr>
      <w:r>
        <w:rPr>
          <w:rFonts w:cs="Arial"/>
        </w:rPr>
        <w:t xml:space="preserve">In considering the role played by assistive technology, home modifications and equipment, the delegate should only consider needs specific to the impact from </w:t>
      </w:r>
      <w:r w:rsidR="00557A2A" w:rsidRPr="00D02F6C">
        <w:rPr>
          <w:rFonts w:cs="Arial"/>
        </w:rPr>
        <w:t xml:space="preserve">the person’s impairment </w:t>
      </w:r>
      <w:r>
        <w:rPr>
          <w:rFonts w:cs="Arial"/>
        </w:rPr>
        <w:t xml:space="preserve">and </w:t>
      </w:r>
      <w:r w:rsidR="00557A2A" w:rsidRPr="00D02F6C">
        <w:rPr>
          <w:rFonts w:cs="Arial"/>
        </w:rPr>
        <w:t>that are specifically designed to assist in increasing the functional capacity and participation of people with disability. Such items would usually be assessed and prescribed by a qualified practitioner such as an occupational therapist, physiotherapist, speech therapist or continence nurse and may</w:t>
      </w:r>
      <w:r w:rsidR="000F5BC0">
        <w:rPr>
          <w:rFonts w:cs="Arial"/>
        </w:rPr>
        <w:t xml:space="preserve"> traditionally</w:t>
      </w:r>
      <w:r w:rsidR="00557A2A" w:rsidRPr="00D02F6C">
        <w:rPr>
          <w:rFonts w:cs="Arial"/>
        </w:rPr>
        <w:t xml:space="preserve"> be supplied through a specialist disability aids and equipment service or multidisciplinary team.</w:t>
      </w:r>
    </w:p>
    <w:p w:rsidR="000F5BC0" w:rsidRDefault="00994D0D" w:rsidP="00EC1D76">
      <w:pPr>
        <w:pStyle w:val="ListParagraph"/>
        <w:numPr>
          <w:ilvl w:val="0"/>
          <w:numId w:val="0"/>
        </w:numPr>
        <w:ind w:left="907"/>
        <w:rPr>
          <w:rFonts w:cs="Arial"/>
        </w:rPr>
      </w:pPr>
      <w:r w:rsidRPr="00295D8A">
        <w:rPr>
          <w:rFonts w:cs="Arial"/>
        </w:rPr>
        <w:t>A person is considered to be unable to undertake an activity effectively</w:t>
      </w:r>
      <w:r w:rsidR="00F36DCB">
        <w:rPr>
          <w:rFonts w:cs="Arial"/>
        </w:rPr>
        <w:t xml:space="preserve"> due to their impairment</w:t>
      </w:r>
      <w:r w:rsidRPr="00295D8A">
        <w:rPr>
          <w:rFonts w:cs="Arial"/>
        </w:rPr>
        <w:t xml:space="preserve"> if</w:t>
      </w:r>
      <w:r w:rsidR="00601558">
        <w:rPr>
          <w:rFonts w:cs="Arial"/>
        </w:rPr>
        <w:t xml:space="preserve"> they cannot safely </w:t>
      </w:r>
      <w:r w:rsidR="00601558" w:rsidRPr="00601558">
        <w:rPr>
          <w:rFonts w:cs="Arial"/>
        </w:rPr>
        <w:t>complete a task within an acceptable time period. The person may complete the task more slowly or in a different manner to others and still be conside</w:t>
      </w:r>
      <w:r w:rsidR="00601558">
        <w:rPr>
          <w:rFonts w:cs="Arial"/>
        </w:rPr>
        <w:t xml:space="preserve">red to be effective in the task, or </w:t>
      </w:r>
    </w:p>
    <w:p w:rsidR="00D02F6C" w:rsidRDefault="00994D0D" w:rsidP="00704D06">
      <w:pPr>
        <w:pStyle w:val="ListParagraph"/>
        <w:numPr>
          <w:ilvl w:val="1"/>
          <w:numId w:val="5"/>
        </w:numPr>
      </w:pPr>
      <w:r w:rsidRPr="00D02F6C">
        <w:t>the person usually requires assistance (including physical assistance, guidance, supervision or prompting)</w:t>
      </w:r>
      <w:r w:rsidR="00F36DCB" w:rsidRPr="00D02F6C">
        <w:t>,</w:t>
      </w:r>
      <w:r w:rsidRPr="00D02F6C">
        <w:t xml:space="preserve"> from other people to participate in the activity or to perform tasks or actions required to undertake or participate effectively in the activity normally expected to be able to be performed independently by a person of their age</w:t>
      </w:r>
      <w:r w:rsidR="00246ED1">
        <w:t>.</w:t>
      </w:r>
      <w:r w:rsidR="00811F77">
        <w:t xml:space="preserve"> </w:t>
      </w:r>
      <w:r w:rsidR="00D369DC" w:rsidRPr="00D02F6C">
        <w:t xml:space="preserve"> </w:t>
      </w:r>
    </w:p>
    <w:p w:rsidR="004350D7" w:rsidRDefault="003F70B1" w:rsidP="00D02F6C">
      <w:pPr>
        <w:pStyle w:val="ListParagraph"/>
        <w:numPr>
          <w:ilvl w:val="0"/>
          <w:numId w:val="0"/>
        </w:numPr>
        <w:ind w:left="907"/>
        <w:rPr>
          <w:rFonts w:cs="Arial"/>
        </w:rPr>
      </w:pPr>
      <w:r>
        <w:rPr>
          <w:rFonts w:cs="Arial"/>
        </w:rPr>
        <w:lastRenderedPageBreak/>
        <w:t xml:space="preserve">That is, the need for this assistance from other people on most days is inconsistent </w:t>
      </w:r>
      <w:r w:rsidR="004350D7" w:rsidRPr="004350D7">
        <w:rPr>
          <w:rFonts w:cs="Arial"/>
        </w:rPr>
        <w:t>with expectations of tasks or activities that would normally be performed independently by a person of their age</w:t>
      </w:r>
      <w:r>
        <w:rPr>
          <w:rFonts w:cs="Arial"/>
        </w:rPr>
        <w:t xml:space="preserve"> in one or more of these areas: </w:t>
      </w:r>
    </w:p>
    <w:p w:rsidR="00EF2BF9" w:rsidRPr="00D02F6C" w:rsidRDefault="00F409E3" w:rsidP="00EF2BF9">
      <w:pPr>
        <w:pStyle w:val="ListParagraph"/>
        <w:numPr>
          <w:ilvl w:val="0"/>
          <w:numId w:val="31"/>
        </w:numPr>
        <w:spacing w:before="0" w:after="0"/>
        <w:contextualSpacing/>
        <w:rPr>
          <w:rFonts w:cs="Arial"/>
        </w:rPr>
      </w:pPr>
      <w:r>
        <w:rPr>
          <w:rFonts w:cs="Arial"/>
        </w:rPr>
        <w:t>C</w:t>
      </w:r>
      <w:r w:rsidR="00EF2BF9" w:rsidRPr="00D02F6C">
        <w:rPr>
          <w:rFonts w:cs="Arial"/>
        </w:rPr>
        <w:t>ommunication (understanding and being understood by others)</w:t>
      </w:r>
    </w:p>
    <w:p w:rsidR="00EF2BF9" w:rsidRPr="00D02F6C" w:rsidRDefault="00F409E3" w:rsidP="00EF2BF9">
      <w:pPr>
        <w:pStyle w:val="ListParagraph"/>
        <w:numPr>
          <w:ilvl w:val="0"/>
          <w:numId w:val="31"/>
        </w:numPr>
        <w:spacing w:before="0" w:after="0"/>
        <w:contextualSpacing/>
        <w:rPr>
          <w:rFonts w:cs="Arial"/>
        </w:rPr>
      </w:pPr>
      <w:r>
        <w:rPr>
          <w:rFonts w:cs="Arial"/>
        </w:rPr>
        <w:t>S</w:t>
      </w:r>
      <w:r w:rsidR="00EF2BF9" w:rsidRPr="00D02F6C">
        <w:rPr>
          <w:rFonts w:cs="Arial"/>
        </w:rPr>
        <w:t>ocial interaction (making and keeping friends and relationships, behaving within limits accepted by others, and/or coping with feelings and emotions)</w:t>
      </w:r>
    </w:p>
    <w:p w:rsidR="00EF2BF9" w:rsidRPr="00D02F6C" w:rsidRDefault="00F409E3" w:rsidP="00EF2BF9">
      <w:pPr>
        <w:pStyle w:val="ListParagraph"/>
        <w:numPr>
          <w:ilvl w:val="0"/>
          <w:numId w:val="31"/>
        </w:numPr>
        <w:spacing w:before="0" w:after="0"/>
        <w:contextualSpacing/>
        <w:rPr>
          <w:rFonts w:cs="Arial"/>
        </w:rPr>
      </w:pPr>
      <w:r>
        <w:rPr>
          <w:rFonts w:cs="Arial"/>
        </w:rPr>
        <w:t>L</w:t>
      </w:r>
      <w:r w:rsidR="00EF2BF9" w:rsidRPr="00D02F6C">
        <w:rPr>
          <w:rFonts w:cs="Arial"/>
        </w:rPr>
        <w:t>earning (understanding and remembering information, learning new things,  practicing and using new skills and ideas)</w:t>
      </w:r>
    </w:p>
    <w:p w:rsidR="00EF2BF9" w:rsidRPr="00D02F6C" w:rsidRDefault="00F409E3" w:rsidP="001A327D">
      <w:pPr>
        <w:pStyle w:val="ListParagraph"/>
        <w:numPr>
          <w:ilvl w:val="0"/>
          <w:numId w:val="31"/>
        </w:numPr>
        <w:spacing w:before="0" w:after="0"/>
        <w:ind w:left="1264" w:hanging="357"/>
        <w:contextualSpacing/>
        <w:rPr>
          <w:rFonts w:cs="Arial"/>
        </w:rPr>
      </w:pPr>
      <w:r>
        <w:rPr>
          <w:rFonts w:cs="Arial"/>
        </w:rPr>
        <w:t>M</w:t>
      </w:r>
      <w:r w:rsidR="00EF2BF9" w:rsidRPr="00D02F6C">
        <w:rPr>
          <w:rFonts w:cs="Arial"/>
        </w:rPr>
        <w:t>obility (moving around their home and community and/or performing other tasks involving movement, e.g. using hands and arms)</w:t>
      </w:r>
    </w:p>
    <w:p w:rsidR="00846880" w:rsidRPr="001A327D" w:rsidRDefault="00F409E3" w:rsidP="001A327D">
      <w:pPr>
        <w:pStyle w:val="ListParagraph"/>
        <w:numPr>
          <w:ilvl w:val="0"/>
          <w:numId w:val="31"/>
        </w:numPr>
        <w:spacing w:before="0" w:after="0"/>
        <w:ind w:left="1264" w:hanging="357"/>
        <w:contextualSpacing/>
        <w:rPr>
          <w:rFonts w:cs="Arial"/>
        </w:rPr>
      </w:pPr>
      <w:r>
        <w:rPr>
          <w:rFonts w:cs="Arial"/>
        </w:rPr>
        <w:t>S</w:t>
      </w:r>
      <w:r w:rsidR="00EF2BF9" w:rsidRPr="001A327D">
        <w:rPr>
          <w:rFonts w:cs="Arial"/>
        </w:rPr>
        <w:t>elf-care (e.g. daily showering, bathing, dressing, eating, toileting and grooming; and/or special health care needs attended to by self, family members or carers)</w:t>
      </w:r>
      <w:r w:rsidR="00FF76A3" w:rsidRPr="001A327D">
        <w:rPr>
          <w:rFonts w:cs="Arial"/>
        </w:rPr>
        <w:t xml:space="preserve"> </w:t>
      </w:r>
    </w:p>
    <w:p w:rsidR="00FF76A3" w:rsidRDefault="00F409E3" w:rsidP="001A327D">
      <w:pPr>
        <w:pStyle w:val="ListParagraph"/>
        <w:numPr>
          <w:ilvl w:val="0"/>
          <w:numId w:val="31"/>
        </w:numPr>
        <w:spacing w:before="0" w:after="0"/>
        <w:ind w:left="1264" w:hanging="357"/>
      </w:pPr>
      <w:r>
        <w:t>S</w:t>
      </w:r>
      <w:r w:rsidR="00EF2BF9" w:rsidRPr="00811F77">
        <w:t xml:space="preserve">elf-management (planning and organising daily life and managing household </w:t>
      </w:r>
      <w:r w:rsidR="00D369DC" w:rsidRPr="00811F77">
        <w:t>personal</w:t>
      </w:r>
      <w:r w:rsidR="00EF2BF9" w:rsidRPr="00811F77">
        <w:t xml:space="preserve"> finances)</w:t>
      </w:r>
      <w:r w:rsidR="00DE7A11">
        <w:t xml:space="preserve">, or </w:t>
      </w:r>
    </w:p>
    <w:p w:rsidR="00FF76A3" w:rsidRPr="001A327D" w:rsidRDefault="00FF76A3" w:rsidP="001A327D">
      <w:pPr>
        <w:spacing w:before="0" w:after="0"/>
        <w:contextualSpacing/>
        <w:rPr>
          <w:rFonts w:cs="Arial"/>
        </w:rPr>
      </w:pPr>
    </w:p>
    <w:p w:rsidR="00994D0D" w:rsidRPr="005225BB" w:rsidRDefault="00F409E3" w:rsidP="001A327D">
      <w:pPr>
        <w:pStyle w:val="ListParagraph"/>
        <w:numPr>
          <w:ilvl w:val="1"/>
          <w:numId w:val="5"/>
        </w:numPr>
        <w:spacing w:before="0" w:after="0"/>
        <w:contextualSpacing/>
        <w:rPr>
          <w:lang w:val="en-AU" w:eastAsia="en-AU"/>
        </w:rPr>
      </w:pPr>
      <w:r>
        <w:rPr>
          <w:lang w:val="en-AU" w:eastAsia="en-AU"/>
        </w:rPr>
        <w:t>T</w:t>
      </w:r>
      <w:r w:rsidR="00994D0D" w:rsidRPr="00811F77">
        <w:rPr>
          <w:lang w:val="en-AU" w:eastAsia="en-AU"/>
        </w:rPr>
        <w:t xml:space="preserve">he person is unable to participate in the activity or to perform tasks or actions required to undertake or participate in the activity, even with assistive technology, equipment, home modifications or assistance from another person. </w:t>
      </w:r>
    </w:p>
    <w:p w:rsidR="00EF2BF9" w:rsidRPr="00D02F6C" w:rsidRDefault="00EF2BF9" w:rsidP="00D02F6C">
      <w:pPr>
        <w:ind w:left="907"/>
        <w:rPr>
          <w:lang w:val="en-AU" w:eastAsia="en-AU"/>
        </w:rPr>
      </w:pPr>
      <w:r w:rsidRPr="00D02F6C">
        <w:rPr>
          <w:lang w:val="en-AU" w:eastAsia="en-AU"/>
        </w:rPr>
        <w:t xml:space="preserve">That is, </w:t>
      </w:r>
      <w:r w:rsidR="003F70B1">
        <w:t xml:space="preserve">they require complete assistance as </w:t>
      </w:r>
      <w:r w:rsidR="00010D6A" w:rsidRPr="00D02F6C">
        <w:rPr>
          <w:lang w:val="en-AU" w:eastAsia="en-AU"/>
        </w:rPr>
        <w:t xml:space="preserve">they are </w:t>
      </w:r>
      <w:r w:rsidRPr="00D02F6C">
        <w:t xml:space="preserve">not </w:t>
      </w:r>
      <w:r w:rsidR="00010D6A" w:rsidRPr="00AE1FE2">
        <w:t xml:space="preserve">at all </w:t>
      </w:r>
      <w:r w:rsidRPr="00D02F6C">
        <w:t xml:space="preserve">able to perform one or more essential daily activities or tasks appropriate to their age (e.g. a person over the age of 3 years cannot stand, use their hands or arms to perform tasks, communicate their needs in any way, and/or </w:t>
      </w:r>
      <w:r w:rsidR="00010D6A">
        <w:t xml:space="preserve">interact </w:t>
      </w:r>
      <w:r w:rsidRPr="00D02F6C">
        <w:t xml:space="preserve">with others).  </w:t>
      </w:r>
    </w:p>
    <w:p w:rsidR="00994D0D" w:rsidRPr="00994D0D" w:rsidRDefault="00994D0D" w:rsidP="00D02F6C">
      <w:pPr>
        <w:pStyle w:val="ListParagraph"/>
      </w:pPr>
      <w:r w:rsidRPr="00994D0D">
        <w:t xml:space="preserve">For NDIS purposes, where the person’s impairment is fluctuating or episodic </w:t>
      </w:r>
      <w:r w:rsidR="00834A9D">
        <w:t>(</w:t>
      </w:r>
      <w:r w:rsidRPr="00994D0D">
        <w:t>e.g. due to a mental illness or a condition such as epilepsy</w:t>
      </w:r>
      <w:r w:rsidR="00834A9D">
        <w:t>)</w:t>
      </w:r>
      <w:r w:rsidRPr="00994D0D">
        <w:t xml:space="preserve">, </w:t>
      </w:r>
      <w:r w:rsidRPr="001A327D">
        <w:rPr>
          <w:b/>
        </w:rPr>
        <w:t>substantially reduced functional capacity</w:t>
      </w:r>
      <w:r w:rsidRPr="00994D0D">
        <w:t xml:space="preserve"> is determined when the person’s impairment is fully treated and stabilised, </w:t>
      </w:r>
      <w:r w:rsidR="00DE7A11">
        <w:t>(</w:t>
      </w:r>
      <w:r w:rsidRPr="00994D0D">
        <w:t xml:space="preserve">i.e. the person’s level of functional capacity due to residual and long term impairment </w:t>
      </w:r>
      <w:r w:rsidR="00834A9D">
        <w:t xml:space="preserve">is determined </w:t>
      </w:r>
      <w:r w:rsidRPr="00994D0D">
        <w:t>in the periods between acute episodes</w:t>
      </w:r>
      <w:r w:rsidR="00DE7A11">
        <w:t>)</w:t>
      </w:r>
      <w:r w:rsidRPr="00994D0D">
        <w:t>.</w:t>
      </w:r>
    </w:p>
    <w:p w:rsidR="004915A6" w:rsidRPr="001A327D" w:rsidRDefault="00CC63F6" w:rsidP="00D02F6C">
      <w:pPr>
        <w:pStyle w:val="Subscriptreference"/>
      </w:pPr>
      <w:r w:rsidRPr="001A327D">
        <w:t xml:space="preserve">See r. 5.8 of the </w:t>
      </w:r>
      <w:hyperlink r:id="rId28" w:history="1">
        <w:r w:rsidR="006D47ED" w:rsidRPr="001A327D">
          <w:rPr>
            <w:rStyle w:val="Hyperlink"/>
          </w:rPr>
          <w:t>Becoming a Participant Rules</w:t>
        </w:r>
      </w:hyperlink>
      <w:r w:rsidR="006D47ED" w:rsidRPr="001A327D">
        <w:t>.</w:t>
      </w:r>
    </w:p>
    <w:p w:rsidR="00CC63F6" w:rsidRDefault="00CC63F6" w:rsidP="00FC3F60">
      <w:pPr>
        <w:pStyle w:val="Heading1"/>
      </w:pPr>
      <w:r>
        <w:t>Substantially reduced functional capacity and children – matters to consider</w:t>
      </w:r>
    </w:p>
    <w:p w:rsidR="00F92B76" w:rsidRDefault="00DD06FF" w:rsidP="00333CAD">
      <w:pPr>
        <w:pStyle w:val="ListParagraph"/>
      </w:pPr>
      <w:r>
        <w:t xml:space="preserve">The above criteria </w:t>
      </w:r>
      <w:r w:rsidR="00CC63F6">
        <w:t xml:space="preserve">are to be applied in a way that is appropriate to the </w:t>
      </w:r>
      <w:r>
        <w:t xml:space="preserve">child. </w:t>
      </w:r>
    </w:p>
    <w:p w:rsidR="00CC63F6" w:rsidRPr="00092EEF" w:rsidRDefault="00DD06FF" w:rsidP="00092EEF">
      <w:pPr>
        <w:pStyle w:val="ListParagraph"/>
      </w:pPr>
      <w:r w:rsidRPr="00092EEF">
        <w:t>In</w:t>
      </w:r>
      <w:r w:rsidR="00CC63F6" w:rsidRPr="00092EEF">
        <w:t xml:space="preserve"> particular</w:t>
      </w:r>
      <w:r w:rsidR="00F92B76" w:rsidRPr="00092EEF">
        <w:t xml:space="preserve"> with children under </w:t>
      </w:r>
      <w:r w:rsidR="00ED7F4C">
        <w:t>6 years of age</w:t>
      </w:r>
      <w:r w:rsidRPr="00092EEF">
        <w:t>,</w:t>
      </w:r>
      <w:r w:rsidR="00F92B76" w:rsidRPr="00092EEF">
        <w:t xml:space="preserve"> and</w:t>
      </w:r>
      <w:r w:rsidRPr="00092EEF">
        <w:t xml:space="preserve"> noting that for </w:t>
      </w:r>
      <w:r w:rsidR="00F92B76" w:rsidRPr="00092EEF">
        <w:t>this group</w:t>
      </w:r>
      <w:r w:rsidRPr="00092EEF">
        <w:t xml:space="preserve"> the recent diagnosis </w:t>
      </w:r>
      <w:r w:rsidR="00F92B76" w:rsidRPr="00092EEF">
        <w:t>and resulting impairment may not be fully resolved, delegates</w:t>
      </w:r>
      <w:r w:rsidR="00CC63F6" w:rsidRPr="00092EEF">
        <w:t xml:space="preserve"> </w:t>
      </w:r>
      <w:r w:rsidR="00F92B76" w:rsidRPr="00092EEF">
        <w:t>should consider access using the</w:t>
      </w:r>
      <w:r w:rsidRPr="00092EEF">
        <w:t xml:space="preserve"> early intervention </w:t>
      </w:r>
      <w:r w:rsidR="00F92B76" w:rsidRPr="00092EEF">
        <w:t xml:space="preserve">access criteria </w:t>
      </w:r>
      <w:r w:rsidRPr="00092EEF">
        <w:t xml:space="preserve">in preference to the disability requirement </w:t>
      </w:r>
      <w:r w:rsidR="00F92B76" w:rsidRPr="00092EEF">
        <w:t xml:space="preserve">in determining whether </w:t>
      </w:r>
      <w:r w:rsidR="00CC63F6" w:rsidRPr="00092EEF">
        <w:t xml:space="preserve">a child </w:t>
      </w:r>
      <w:r w:rsidR="00F92B76" w:rsidRPr="00092EEF">
        <w:t>meets access requirements.</w:t>
      </w:r>
    </w:p>
    <w:p w:rsidR="00CC63F6" w:rsidRPr="00092EEF" w:rsidRDefault="00CC63F6" w:rsidP="00092EEF">
      <w:pPr>
        <w:pStyle w:val="ListParagraph"/>
      </w:pPr>
      <w:r w:rsidRPr="00092EEF">
        <w:t xml:space="preserve">When considering </w:t>
      </w:r>
      <w:r w:rsidR="00F92B76" w:rsidRPr="00092EEF">
        <w:t xml:space="preserve">access in accordance with </w:t>
      </w:r>
      <w:r w:rsidR="00846880">
        <w:t>s.24(1)(c) of</w:t>
      </w:r>
      <w:r w:rsidR="00F92B76" w:rsidRPr="00092EEF">
        <w:t xml:space="preserve"> the </w:t>
      </w:r>
      <w:hyperlink r:id="rId29" w:history="1">
        <w:r w:rsidR="00F92B76" w:rsidRPr="00ED7F4C">
          <w:rPr>
            <w:rStyle w:val="Hyperlink"/>
          </w:rPr>
          <w:t xml:space="preserve">NDIS </w:t>
        </w:r>
        <w:r w:rsidR="00092EEF" w:rsidRPr="00ED7F4C">
          <w:rPr>
            <w:rStyle w:val="Hyperlink"/>
          </w:rPr>
          <w:t>Act</w:t>
        </w:r>
      </w:hyperlink>
      <w:r w:rsidR="00092EEF" w:rsidRPr="00092EEF">
        <w:t xml:space="preserve"> and as</w:t>
      </w:r>
      <w:r w:rsidR="00F92B76" w:rsidRPr="00092EEF">
        <w:t xml:space="preserve"> </w:t>
      </w:r>
      <w:r w:rsidRPr="00092EEF">
        <w:t>described in r.5.8</w:t>
      </w:r>
      <w:r w:rsidR="004017A3" w:rsidRPr="00092EEF">
        <w:t xml:space="preserve"> of the </w:t>
      </w:r>
      <w:hyperlink r:id="rId30" w:history="1">
        <w:r w:rsidR="00ED7F4C" w:rsidRPr="001A327D">
          <w:rPr>
            <w:rStyle w:val="Hyperlink"/>
          </w:rPr>
          <w:t>Becoming a Participant Rules</w:t>
        </w:r>
      </w:hyperlink>
      <w:r w:rsidRPr="00092EEF">
        <w:t xml:space="preserve">, delegates </w:t>
      </w:r>
      <w:r w:rsidR="00092EEF" w:rsidRPr="00092EEF">
        <w:t xml:space="preserve">are to consider the impact on functional impairment for the child relative to </w:t>
      </w:r>
      <w:r w:rsidRPr="00092EEF">
        <w:t xml:space="preserve">the result for </w:t>
      </w:r>
      <w:r w:rsidR="006D47ED" w:rsidRPr="00092EEF">
        <w:t>other children of the same age.</w:t>
      </w:r>
      <w:r w:rsidRPr="00092EEF">
        <w:t xml:space="preserve"> For example:</w:t>
      </w:r>
    </w:p>
    <w:p w:rsidR="00CC63F6" w:rsidRPr="00092EEF" w:rsidRDefault="006D47ED" w:rsidP="00092EEF">
      <w:pPr>
        <w:pStyle w:val="ListParagraph"/>
        <w:numPr>
          <w:ilvl w:val="1"/>
          <w:numId w:val="5"/>
        </w:numPr>
      </w:pPr>
      <w:r w:rsidRPr="00092EEF">
        <w:t>T</w:t>
      </w:r>
      <w:r w:rsidR="00CC63F6" w:rsidRPr="00092EEF">
        <w:t>he child requires more assistive technology, equipment (other than commonly used items such as glasses) or home modifications to participate in one or more of the</w:t>
      </w:r>
      <w:r w:rsidRPr="00092EEF">
        <w:t xml:space="preserve"> activities listed in</w:t>
      </w:r>
      <w:r w:rsidR="00CC63F6" w:rsidRPr="00092EEF">
        <w:t xml:space="preserve"> s.24(1)(</w:t>
      </w:r>
      <w:r w:rsidR="004017A3" w:rsidRPr="00092EEF">
        <w:t>c</w:t>
      </w:r>
      <w:r w:rsidR="00CC63F6" w:rsidRPr="00092EEF">
        <w:t>)</w:t>
      </w:r>
      <w:r w:rsidRPr="00092EEF">
        <w:t xml:space="preserve"> of the </w:t>
      </w:r>
      <w:hyperlink r:id="rId31" w:history="1">
        <w:r w:rsidR="00ED7F4C" w:rsidRPr="001A327D">
          <w:rPr>
            <w:rStyle w:val="Hyperlink"/>
          </w:rPr>
          <w:t>NDIS Act</w:t>
        </w:r>
      </w:hyperlink>
      <w:r w:rsidR="00CC63F6" w:rsidRPr="00092EEF">
        <w:t xml:space="preserve"> than most other children of the same age</w:t>
      </w:r>
      <w:r w:rsidR="00ED7F4C">
        <w:t>, or</w:t>
      </w:r>
    </w:p>
    <w:p w:rsidR="00CC63F6" w:rsidRPr="00092EEF" w:rsidRDefault="006D47ED" w:rsidP="00092EEF">
      <w:pPr>
        <w:pStyle w:val="ListParagraph"/>
        <w:numPr>
          <w:ilvl w:val="1"/>
          <w:numId w:val="5"/>
        </w:numPr>
      </w:pPr>
      <w:r w:rsidRPr="00092EEF">
        <w:t>T</w:t>
      </w:r>
      <w:r w:rsidR="00CC63F6" w:rsidRPr="00092EEF">
        <w:t xml:space="preserve">he child usually requires more assistance than most other children of the same age to participate in one or more of the </w:t>
      </w:r>
      <w:r w:rsidRPr="00092EEF">
        <w:t xml:space="preserve">activities listed in </w:t>
      </w:r>
      <w:r w:rsidR="00CC63F6" w:rsidRPr="00092EEF">
        <w:t>s.24(1)(</w:t>
      </w:r>
      <w:r w:rsidR="004017A3" w:rsidRPr="00092EEF">
        <w:t>c</w:t>
      </w:r>
      <w:r w:rsidR="00CC63F6" w:rsidRPr="00092EEF">
        <w:t>)</w:t>
      </w:r>
      <w:r w:rsidR="00092EEF">
        <w:t xml:space="preserve"> of the</w:t>
      </w:r>
      <w:r w:rsidR="00ED7F4C">
        <w:t xml:space="preserve"> </w:t>
      </w:r>
      <w:hyperlink r:id="rId32" w:history="1">
        <w:r w:rsidR="00ED7F4C" w:rsidRPr="00ED7F4C">
          <w:rPr>
            <w:rStyle w:val="Hyperlink"/>
          </w:rPr>
          <w:t>NDIS</w:t>
        </w:r>
        <w:r w:rsidR="00092EEF" w:rsidRPr="00ED7F4C">
          <w:rPr>
            <w:rStyle w:val="Hyperlink"/>
          </w:rPr>
          <w:t xml:space="preserve"> Act</w:t>
        </w:r>
      </w:hyperlink>
      <w:r w:rsidR="00CC63F6" w:rsidRPr="00092EEF">
        <w:t xml:space="preserve"> </w:t>
      </w:r>
      <w:r w:rsidRPr="00092EEF">
        <w:t>,</w:t>
      </w:r>
      <w:r w:rsidR="00CC63F6" w:rsidRPr="00092EEF">
        <w:t>or</w:t>
      </w:r>
    </w:p>
    <w:p w:rsidR="00CC63F6" w:rsidRDefault="006D47ED" w:rsidP="00092EEF">
      <w:pPr>
        <w:pStyle w:val="ListParagraph"/>
        <w:numPr>
          <w:ilvl w:val="1"/>
          <w:numId w:val="5"/>
        </w:numPr>
      </w:pPr>
      <w:r>
        <w:t>T</w:t>
      </w:r>
      <w:r w:rsidR="00CC63F6">
        <w:t xml:space="preserve">he child is unable to participate in the </w:t>
      </w:r>
      <w:r>
        <w:t xml:space="preserve">activities listed in </w:t>
      </w:r>
      <w:r w:rsidR="00CC63F6">
        <w:t>s.24(1)(</w:t>
      </w:r>
      <w:r w:rsidR="004017A3">
        <w:t>c</w:t>
      </w:r>
      <w:r w:rsidR="00CC63F6">
        <w:t>)</w:t>
      </w:r>
      <w:r w:rsidR="00092EEF">
        <w:t xml:space="preserve"> of the</w:t>
      </w:r>
      <w:r w:rsidR="00ED7F4C">
        <w:t xml:space="preserve"> </w:t>
      </w:r>
      <w:hyperlink r:id="rId33" w:history="1">
        <w:r w:rsidR="00ED7F4C" w:rsidRPr="00ED7F4C">
          <w:rPr>
            <w:rStyle w:val="Hyperlink"/>
          </w:rPr>
          <w:t>NDIS</w:t>
        </w:r>
        <w:r w:rsidR="00092EEF" w:rsidRPr="00ED7F4C">
          <w:rPr>
            <w:rStyle w:val="Hyperlink"/>
          </w:rPr>
          <w:t xml:space="preserve"> Act</w:t>
        </w:r>
      </w:hyperlink>
      <w:r w:rsidR="00CC63F6">
        <w:t xml:space="preserve"> that would usually be expected of most other children of the same age.</w:t>
      </w:r>
    </w:p>
    <w:p w:rsidR="00CC63F6" w:rsidRDefault="00CC63F6" w:rsidP="00333CAD">
      <w:pPr>
        <w:pStyle w:val="ListParagraph"/>
      </w:pPr>
      <w:r>
        <w:lastRenderedPageBreak/>
        <w:t>If a child’s impairment does not currently result in substantially reduced functional capacity but could in the future, the delegate should consider whether the child meets the e</w:t>
      </w:r>
      <w:r w:rsidR="00D7196E">
        <w:t>arly intervention requirements.</w:t>
      </w:r>
    </w:p>
    <w:p w:rsidR="00CC63F6" w:rsidRDefault="00CC63F6" w:rsidP="00FC3F60">
      <w:pPr>
        <w:pStyle w:val="Heading1"/>
      </w:pPr>
      <w:r>
        <w:t xml:space="preserve">Person likely to require support under the </w:t>
      </w:r>
      <w:r w:rsidR="006D47ED">
        <w:t>NDIS</w:t>
      </w:r>
      <w:r>
        <w:t xml:space="preserve"> for their lifetime</w:t>
      </w:r>
    </w:p>
    <w:p w:rsidR="0043497A" w:rsidRDefault="0076517D" w:rsidP="0076517D">
      <w:pPr>
        <w:pStyle w:val="ListParagraph"/>
      </w:pPr>
      <w:r>
        <w:t xml:space="preserve">In considering </w:t>
      </w:r>
      <w:r w:rsidR="0043497A">
        <w:t xml:space="preserve">the support the person will require for their lifetime and </w:t>
      </w:r>
      <w:r>
        <w:t xml:space="preserve">whether a person requires support from the NDIS, delegates must take into account </w:t>
      </w:r>
      <w:r w:rsidR="0043497A">
        <w:t xml:space="preserve">informal mainstream and community supports, including whether the nature of the support is more appropriately supplied by other systems, consistent with s.34(1)(f) of the </w:t>
      </w:r>
      <w:hyperlink r:id="rId34" w:history="1">
        <w:r w:rsidR="0043497A" w:rsidRPr="00ED7F4C">
          <w:rPr>
            <w:rStyle w:val="Hyperlink"/>
          </w:rPr>
          <w:t>NDIS Act</w:t>
        </w:r>
      </w:hyperlink>
      <w:r w:rsidR="0043497A">
        <w:t>.</w:t>
      </w:r>
    </w:p>
    <w:p w:rsidR="0076517D" w:rsidRDefault="00CC63F6" w:rsidP="0076517D">
      <w:pPr>
        <w:pStyle w:val="ListParagraph"/>
      </w:pPr>
      <w:r>
        <w:t xml:space="preserve">Where a person has support needs that are better met by other service systems then the person would generally not be considered to require support under the </w:t>
      </w:r>
      <w:r w:rsidR="006D47ED">
        <w:t>NDIS</w:t>
      </w:r>
      <w:r>
        <w:t xml:space="preserve"> for their lifetime. The </w:t>
      </w:r>
      <w:hyperlink r:id="rId35" w:history="1">
        <w:r w:rsidR="004017A3" w:rsidRPr="00AC3F94">
          <w:rPr>
            <w:rStyle w:val="Hyperlink"/>
            <w:i/>
          </w:rPr>
          <w:t>National Disability Insurance Scheme (</w:t>
        </w:r>
        <w:r w:rsidR="006D47ED" w:rsidRPr="00AC3F94">
          <w:rPr>
            <w:rStyle w:val="Hyperlink"/>
            <w:i/>
          </w:rPr>
          <w:t>Supports for Participants</w:t>
        </w:r>
        <w:r w:rsidR="004017A3" w:rsidRPr="00AC3F94">
          <w:rPr>
            <w:rStyle w:val="Hyperlink"/>
            <w:i/>
          </w:rPr>
          <w:t>)</w:t>
        </w:r>
        <w:r w:rsidRPr="00AC3F94">
          <w:rPr>
            <w:rStyle w:val="Hyperlink"/>
            <w:i/>
          </w:rPr>
          <w:t xml:space="preserve"> Rules</w:t>
        </w:r>
        <w:r w:rsidR="004017A3" w:rsidRPr="00AC3F94">
          <w:rPr>
            <w:rStyle w:val="Hyperlink"/>
            <w:i/>
          </w:rPr>
          <w:t xml:space="preserve"> 2013</w:t>
        </w:r>
      </w:hyperlink>
      <w:r>
        <w:t xml:space="preserve"> provides guidance as to what supports the </w:t>
      </w:r>
      <w:r w:rsidR="006D47ED">
        <w:t xml:space="preserve">NDIS </w:t>
      </w:r>
      <w:r>
        <w:t>will provide.</w:t>
      </w:r>
      <w:r w:rsidR="0076517D" w:rsidRPr="0076517D">
        <w:t xml:space="preserve"> </w:t>
      </w:r>
    </w:p>
    <w:p w:rsidR="0076517D" w:rsidRDefault="0076517D" w:rsidP="0076517D">
      <w:pPr>
        <w:pStyle w:val="ListParagraph"/>
      </w:pPr>
      <w:r>
        <w:t xml:space="preserve">If an impairment varies in intensity (for example, because the impairment is of a chronic episodic nature) the person may still be </w:t>
      </w:r>
      <w:r w:rsidR="0043497A">
        <w:t xml:space="preserve">assessed as </w:t>
      </w:r>
      <w:r>
        <w:t>likely to require support under the NDIS for the person’s lifetime, despite the variation.</w:t>
      </w:r>
    </w:p>
    <w:p w:rsidR="00CC63F6" w:rsidRPr="001A327D" w:rsidRDefault="0076517D" w:rsidP="00D02F6C">
      <w:pPr>
        <w:pStyle w:val="Subscriptreference"/>
        <w:spacing w:after="0"/>
      </w:pPr>
      <w:r w:rsidRPr="001A327D">
        <w:t xml:space="preserve">See r.5.2 of the </w:t>
      </w:r>
      <w:hyperlink r:id="rId36" w:history="1">
        <w:r w:rsidRPr="001A327D">
          <w:rPr>
            <w:rStyle w:val="Hyperlink"/>
          </w:rPr>
          <w:t>Becoming a Participant Rules</w:t>
        </w:r>
      </w:hyperlink>
      <w:r w:rsidR="00846880">
        <w:rPr>
          <w:rStyle w:val="Hyperlink"/>
        </w:rPr>
        <w:t xml:space="preserve">  </w:t>
      </w:r>
      <w:r w:rsidR="00846880" w:rsidRPr="001A327D">
        <w:t xml:space="preserve">and </w:t>
      </w:r>
      <w:r w:rsidR="00CC63F6" w:rsidRPr="001A327D">
        <w:t xml:space="preserve">s.24(1)(e) of the </w:t>
      </w:r>
      <w:hyperlink r:id="rId37" w:history="1">
        <w:r w:rsidR="00CC63F6" w:rsidRPr="001A327D">
          <w:rPr>
            <w:rStyle w:val="Hyperlink"/>
          </w:rPr>
          <w:t>NDIS Act</w:t>
        </w:r>
      </w:hyperlink>
      <w:r w:rsidR="00CC63F6" w:rsidRPr="001A327D">
        <w:t>.</w:t>
      </w:r>
    </w:p>
    <w:p w:rsidR="00CC63F6" w:rsidRDefault="00CC63F6" w:rsidP="00FC3F60">
      <w:pPr>
        <w:pStyle w:val="Heading1"/>
      </w:pPr>
      <w:r>
        <w:t>Use of information</w:t>
      </w:r>
    </w:p>
    <w:p w:rsidR="00CC63F6" w:rsidRDefault="00CC63F6" w:rsidP="00333CAD">
      <w:pPr>
        <w:pStyle w:val="ListParagraph"/>
      </w:pPr>
      <w:r>
        <w:t>In considering whether a person meets the disability requirements the delegate should develop a comprehensive view of the person’s circumstances including by:</w:t>
      </w:r>
    </w:p>
    <w:p w:rsidR="00CC63F6" w:rsidRDefault="006D47ED" w:rsidP="00333CAD">
      <w:pPr>
        <w:pStyle w:val="ListParagraph"/>
        <w:numPr>
          <w:ilvl w:val="1"/>
          <w:numId w:val="5"/>
        </w:numPr>
      </w:pPr>
      <w:r>
        <w:t>E</w:t>
      </w:r>
      <w:r w:rsidR="00CC63F6">
        <w:t>xamining all relevant available information provided by the participant (such as the self-assessment in My Access Checker and any diagnostic or as</w:t>
      </w:r>
      <w:r>
        <w:t xml:space="preserve">sessment information provided), </w:t>
      </w:r>
      <w:r w:rsidR="00CC63F6">
        <w:t>and</w:t>
      </w:r>
    </w:p>
    <w:p w:rsidR="00CC63F6" w:rsidRDefault="006D47ED" w:rsidP="00333CAD">
      <w:pPr>
        <w:pStyle w:val="ListParagraph"/>
        <w:numPr>
          <w:ilvl w:val="1"/>
          <w:numId w:val="5"/>
        </w:numPr>
      </w:pPr>
      <w:r>
        <w:t>T</w:t>
      </w:r>
      <w:r w:rsidR="00CC63F6">
        <w:t xml:space="preserve">alking with the person and (with the person’s consent) the person’s family, </w:t>
      </w:r>
      <w:r w:rsidR="008B2CE6">
        <w:t xml:space="preserve">or </w:t>
      </w:r>
      <w:r w:rsidR="00CC63F6">
        <w:t>carers</w:t>
      </w:r>
      <w:r w:rsidR="008B2CE6">
        <w:t>.</w:t>
      </w:r>
      <w:r w:rsidR="008B2CE6" w:rsidDel="008B2CE6">
        <w:t xml:space="preserve"> </w:t>
      </w:r>
    </w:p>
    <w:p w:rsidR="00CC63F6" w:rsidRDefault="00CC63F6">
      <w:pPr>
        <w:pStyle w:val="ListParagraph"/>
      </w:pPr>
      <w:r>
        <w:t>Diagnostic information will generally be required to determine whether a person has a disability attributable to an impairment and whether that impairment is permanent. Information about the person’s level of functioning will generally be required to determine whether the person has substantially reduced functional capacity</w:t>
      </w:r>
      <w:r w:rsidR="00041D60">
        <w:t>.</w:t>
      </w:r>
    </w:p>
    <w:p w:rsidR="00CC63F6" w:rsidRDefault="00CC63F6" w:rsidP="00333CAD">
      <w:pPr>
        <w:pStyle w:val="ListParagraph"/>
      </w:pPr>
      <w:r>
        <w:t xml:space="preserve">Information about the person’s level of functioning may be informed by a support needs assessment </w:t>
      </w:r>
      <w:r w:rsidR="004F3643">
        <w:t>undertaken to assist with the access decision</w:t>
      </w:r>
      <w:r>
        <w:t>.</w:t>
      </w:r>
    </w:p>
    <w:p w:rsidR="00CC63F6" w:rsidRDefault="00CC63F6" w:rsidP="00333CAD">
      <w:pPr>
        <w:pStyle w:val="ListParagraph"/>
      </w:pPr>
      <w:r>
        <w:t xml:space="preserve">Where the available information is not sufficient for a sound decision, </w:t>
      </w:r>
      <w:r w:rsidR="0096408E">
        <w:t xml:space="preserve">the </w:t>
      </w:r>
      <w:r w:rsidR="004017A3">
        <w:t xml:space="preserve">NDIA </w:t>
      </w:r>
      <w:r>
        <w:t xml:space="preserve">may request, within the limitations of s.26 of the </w:t>
      </w:r>
      <w:hyperlink r:id="rId38" w:history="1">
        <w:r w:rsidR="0096408E" w:rsidRPr="00AC3F94">
          <w:rPr>
            <w:rStyle w:val="Hyperlink"/>
          </w:rPr>
          <w:t>NDIS Act</w:t>
        </w:r>
      </w:hyperlink>
      <w:r>
        <w:t xml:space="preserve">, information reasonably necessary to decide whether a person meets the access criteria. </w:t>
      </w:r>
      <w:r w:rsidR="00A5386B">
        <w:t xml:space="preserve">Delegates </w:t>
      </w:r>
      <w:r>
        <w:t>can also request a prospective participant to undergo an assessment or examination.</w:t>
      </w:r>
    </w:p>
    <w:p w:rsidR="00CC63F6" w:rsidRDefault="00CC63F6" w:rsidP="00333CAD">
      <w:pPr>
        <w:pStyle w:val="ListParagraph"/>
      </w:pPr>
      <w:r>
        <w:t xml:space="preserve">Where further information is being sought from the participant the request should clearly identify what information is being sought and by when it must be provided. If the request is to a third party, the </w:t>
      </w:r>
      <w:r w:rsidR="00A5386B">
        <w:t xml:space="preserve">delegate </w:t>
      </w:r>
      <w:r w:rsidR="001B0A03">
        <w:t>should</w:t>
      </w:r>
      <w:r>
        <w:t xml:space="preserve"> inform the prospective participant of the reason for th</w:t>
      </w:r>
      <w:r w:rsidR="00D7196E">
        <w:t>e delay in making the decision.</w:t>
      </w:r>
    </w:p>
    <w:p w:rsidR="00CC63F6" w:rsidRPr="001A327D" w:rsidRDefault="00CC63F6" w:rsidP="00333CAD">
      <w:pPr>
        <w:pStyle w:val="Subscriptreference"/>
      </w:pPr>
      <w:r>
        <w:t xml:space="preserve">See s.26 of the </w:t>
      </w:r>
      <w:hyperlink r:id="rId39" w:history="1">
        <w:r w:rsidRPr="00AC3F94">
          <w:rPr>
            <w:rStyle w:val="Hyperlink"/>
          </w:rPr>
          <w:t>NDIS Act</w:t>
        </w:r>
      </w:hyperlink>
      <w:r>
        <w:t xml:space="preserve"> </w:t>
      </w:r>
      <w:r w:rsidR="00FC1D52">
        <w:t xml:space="preserve">and </w:t>
      </w:r>
      <w:r w:rsidR="00041D60">
        <w:br/>
      </w:r>
      <w:r w:rsidR="00FC1D52" w:rsidRPr="001A327D">
        <w:rPr>
          <w:i/>
        </w:rPr>
        <w:t>Operational G</w:t>
      </w:r>
      <w:r w:rsidRPr="001A327D">
        <w:rPr>
          <w:i/>
        </w:rPr>
        <w:t>uideline</w:t>
      </w:r>
      <w:r w:rsidRPr="001A327D">
        <w:t xml:space="preserve"> </w:t>
      </w:r>
      <w:r w:rsidR="00FC1D52" w:rsidRPr="001A327D">
        <w:t xml:space="preserve">– </w:t>
      </w:r>
      <w:r w:rsidR="00FC1D52" w:rsidRPr="001A327D">
        <w:rPr>
          <w:i/>
        </w:rPr>
        <w:t xml:space="preserve">Information </w:t>
      </w:r>
      <w:r w:rsidRPr="001A327D">
        <w:rPr>
          <w:i/>
        </w:rPr>
        <w:t>Handling</w:t>
      </w:r>
      <w:r w:rsidR="00FC1D52" w:rsidRPr="001A327D">
        <w:rPr>
          <w:i/>
        </w:rPr>
        <w:t xml:space="preserve"> –</w:t>
      </w:r>
      <w:r w:rsidR="00F05140" w:rsidRPr="001A327D">
        <w:rPr>
          <w:i/>
        </w:rPr>
        <w:t>Collecting,</w:t>
      </w:r>
      <w:r w:rsidR="00FC1D52" w:rsidRPr="001A327D">
        <w:rPr>
          <w:i/>
        </w:rPr>
        <w:t xml:space="preserve"> Accessing and Recording Protected Information</w:t>
      </w:r>
      <w:r w:rsidR="00FC1D52" w:rsidRPr="001A327D">
        <w:t>.</w:t>
      </w:r>
    </w:p>
    <w:p w:rsidR="00303789" w:rsidRDefault="00EF2BF9" w:rsidP="00FC3F60">
      <w:pPr>
        <w:pStyle w:val="Heading1"/>
      </w:pPr>
      <w:r>
        <w:lastRenderedPageBreak/>
        <w:t>Instances</w:t>
      </w:r>
      <w:r w:rsidR="00C6286B">
        <w:t xml:space="preserve"> where the delegate can </w:t>
      </w:r>
      <w:r>
        <w:t xml:space="preserve">generally </w:t>
      </w:r>
      <w:r w:rsidR="00C6286B">
        <w:t xml:space="preserve">be satisfied </w:t>
      </w:r>
    </w:p>
    <w:p w:rsidR="00D37943" w:rsidRPr="00D02F6C" w:rsidRDefault="00EF2BF9" w:rsidP="00704D06">
      <w:pPr>
        <w:pStyle w:val="ListParagraph"/>
      </w:pPr>
      <w:r>
        <w:t xml:space="preserve">Where a </w:t>
      </w:r>
      <w:r w:rsidR="009E08D9" w:rsidRPr="00D02F6C">
        <w:t xml:space="preserve">person has a diagnosed condition that appears on </w:t>
      </w:r>
      <w:r w:rsidR="00F05140">
        <w:t>‘</w:t>
      </w:r>
      <w:r w:rsidRPr="00D02F6C">
        <w:t xml:space="preserve">List A </w:t>
      </w:r>
      <w:r w:rsidR="00DE7A11">
        <w:t>at Appendix A –</w:t>
      </w:r>
      <w:r w:rsidR="00041D60" w:rsidRPr="00D02F6C">
        <w:t xml:space="preserve"> Permanent </w:t>
      </w:r>
      <w:r w:rsidR="00F05140">
        <w:t>i</w:t>
      </w:r>
      <w:r w:rsidR="00041D60" w:rsidRPr="00D02F6C">
        <w:t>mpairment/functional capacity – no further assessment required</w:t>
      </w:r>
      <w:r w:rsidR="00F05140">
        <w:t>’</w:t>
      </w:r>
      <w:r w:rsidRPr="00D02F6C">
        <w:t>, the delegate will generally be satisfied that the person meets all elements on the Disability Requirement</w:t>
      </w:r>
      <w:r w:rsidR="00D37943" w:rsidRPr="00D02F6C">
        <w:t xml:space="preserve"> without requiring additional evidence</w:t>
      </w:r>
      <w:r w:rsidRPr="00D02F6C">
        <w:t>.  This is because the nature of the conditions on List A</w:t>
      </w:r>
      <w:r w:rsidR="00DE7A11">
        <w:t xml:space="preserve"> at Appendix A</w:t>
      </w:r>
      <w:r w:rsidRPr="00D02F6C">
        <w:t xml:space="preserve"> are always considered to result in </w:t>
      </w:r>
      <w:r w:rsidRPr="00041D60">
        <w:t xml:space="preserve">a disability </w:t>
      </w:r>
      <w:r w:rsidRPr="00295D8A">
        <w:t>that is attributable</w:t>
      </w:r>
      <w:r w:rsidRPr="00041D60">
        <w:t xml:space="preserve"> to </w:t>
      </w:r>
      <w:r w:rsidR="00D37943" w:rsidRPr="00041D60">
        <w:t>a permanent impairment that result</w:t>
      </w:r>
      <w:r w:rsidR="00B2558F">
        <w:t>s</w:t>
      </w:r>
      <w:r w:rsidR="00D37943" w:rsidRPr="00041D60">
        <w:t xml:space="preserve"> in </w:t>
      </w:r>
      <w:r w:rsidR="00D37943" w:rsidRPr="00D02F6C">
        <w:t xml:space="preserve">substantially reduced functional capacity.  </w:t>
      </w:r>
      <w:r w:rsidR="001C7180">
        <w:t>List</w:t>
      </w:r>
      <w:r w:rsidR="00D37943" w:rsidRPr="00D02F6C">
        <w:t xml:space="preserve"> A</w:t>
      </w:r>
      <w:r w:rsidR="00DE7A11">
        <w:t xml:space="preserve"> at Appendix A</w:t>
      </w:r>
      <w:r w:rsidR="00D37943" w:rsidRPr="00D02F6C">
        <w:t xml:space="preserve"> is not exhaustive and in no way suggests that a person with</w:t>
      </w:r>
      <w:r w:rsidR="00295D8A" w:rsidRPr="00D02F6C">
        <w:t xml:space="preserve"> a condition different to those listed</w:t>
      </w:r>
      <w:r w:rsidR="00D37943" w:rsidRPr="00D02F6C">
        <w:t xml:space="preserve"> would not have a permanent impairment that result</w:t>
      </w:r>
      <w:r w:rsidR="001C7180">
        <w:t>s</w:t>
      </w:r>
      <w:r w:rsidR="00D37943" w:rsidRPr="00D02F6C">
        <w:t xml:space="preserve"> in substantially reduced functional capacity.</w:t>
      </w:r>
    </w:p>
    <w:p w:rsidR="00D37943" w:rsidRPr="00D02F6C" w:rsidRDefault="00D37943" w:rsidP="00D37943">
      <w:pPr>
        <w:pStyle w:val="ListParagraph"/>
      </w:pPr>
      <w:r w:rsidRPr="00D02F6C">
        <w:t xml:space="preserve">Where a person has a diagnosed condition that appears on </w:t>
      </w:r>
      <w:r w:rsidR="00F05140">
        <w:t>‘</w:t>
      </w:r>
      <w:r w:rsidRPr="00D02F6C">
        <w:t>List B</w:t>
      </w:r>
      <w:r w:rsidR="00DE7A11">
        <w:t xml:space="preserve"> at Appendix B</w:t>
      </w:r>
      <w:r w:rsidRPr="00D02F6C">
        <w:t xml:space="preserve"> </w:t>
      </w:r>
      <w:r w:rsidR="00041D60" w:rsidRPr="00D02F6C">
        <w:t xml:space="preserve">– Permanent </w:t>
      </w:r>
      <w:r w:rsidR="00F05140">
        <w:t>i</w:t>
      </w:r>
      <w:r w:rsidR="00041D60" w:rsidRPr="00D02F6C">
        <w:t>mpairment/functional capacity variable – further assessment of functional capacity required</w:t>
      </w:r>
      <w:r w:rsidR="00F05140">
        <w:t>’</w:t>
      </w:r>
      <w:r w:rsidRPr="00D02F6C">
        <w:t>, the delegate will generally be satisfied that the person</w:t>
      </w:r>
      <w:r w:rsidR="004F3643" w:rsidRPr="00295D8A">
        <w:t>’s</w:t>
      </w:r>
      <w:r w:rsidR="00041D60" w:rsidRPr="00295D8A">
        <w:t xml:space="preserve"> </w:t>
      </w:r>
      <w:r w:rsidRPr="00295D8A">
        <w:t xml:space="preserve">disability is attributable to a permanent impairment </w:t>
      </w:r>
      <w:r w:rsidRPr="00D02F6C">
        <w:t xml:space="preserve">without requiring additional evidence. A delegate would generally require further evidence of substantially reduced functional capacity.  This is because the nature of the conditions on List B </w:t>
      </w:r>
      <w:r w:rsidR="00DE7A11">
        <w:t xml:space="preserve">at Appendix B </w:t>
      </w:r>
      <w:r w:rsidRPr="00D02F6C">
        <w:t xml:space="preserve">are always considered to result in </w:t>
      </w:r>
      <w:r w:rsidRPr="00295D8A">
        <w:t xml:space="preserve">a disability that is attributable to a permanent impairment however the </w:t>
      </w:r>
      <w:r w:rsidRPr="00D02F6C">
        <w:t>severity of the</w:t>
      </w:r>
      <w:r w:rsidR="00295D8A" w:rsidRPr="00D02F6C">
        <w:t xml:space="preserve"> resulting disability</w:t>
      </w:r>
      <w:r w:rsidR="00B11FEF">
        <w:t xml:space="preserve"> </w:t>
      </w:r>
      <w:r w:rsidRPr="00D02F6C">
        <w:t xml:space="preserve">is variable and people with these conditions will not necessarily have substantially reduced functional capacity.  </w:t>
      </w:r>
      <w:r w:rsidR="00B11FEF">
        <w:t>List</w:t>
      </w:r>
      <w:r w:rsidRPr="00D02F6C">
        <w:t xml:space="preserve"> B</w:t>
      </w:r>
      <w:r w:rsidR="00DE7A11">
        <w:t xml:space="preserve"> at Appendix B</w:t>
      </w:r>
      <w:r w:rsidRPr="00D02F6C">
        <w:t xml:space="preserve"> is not exhaustive and in no way suggests that a person </w:t>
      </w:r>
      <w:r w:rsidR="00295D8A" w:rsidRPr="00D02F6C">
        <w:t xml:space="preserve">with a condition different to those listed </w:t>
      </w:r>
      <w:r w:rsidRPr="00D02F6C">
        <w:t>would not have a permanent impairment.</w:t>
      </w:r>
    </w:p>
    <w:p w:rsidR="00EF2BF9" w:rsidRPr="00D02F6C" w:rsidRDefault="00D37943">
      <w:pPr>
        <w:pStyle w:val="ListParagraph"/>
      </w:pPr>
      <w:r w:rsidRPr="00D02F6C">
        <w:t xml:space="preserve">Where a person has already been considered eligible for certain </w:t>
      </w:r>
      <w:r w:rsidR="00F05140">
        <w:t>s</w:t>
      </w:r>
      <w:r w:rsidRPr="00D02F6C">
        <w:t xml:space="preserve">tate or </w:t>
      </w:r>
      <w:r w:rsidR="00F05140">
        <w:t>t</w:t>
      </w:r>
      <w:r w:rsidRPr="00D02F6C">
        <w:t xml:space="preserve">erritory schemes (listed in Appendix C), the delegate would generally be satisfied that the person meets the Disability </w:t>
      </w:r>
      <w:r w:rsidR="00F05140">
        <w:t>R</w:t>
      </w:r>
      <w:r w:rsidRPr="00D02F6C">
        <w:t xml:space="preserve">equirement.  This is because some </w:t>
      </w:r>
      <w:r w:rsidR="00F05140">
        <w:t>s</w:t>
      </w:r>
      <w:r w:rsidRPr="00D02F6C">
        <w:t xml:space="preserve">tate and </w:t>
      </w:r>
      <w:r w:rsidR="00F05140">
        <w:t>t</w:t>
      </w:r>
      <w:r w:rsidRPr="00D02F6C">
        <w:t xml:space="preserve">erritory schemes have eligibility requirements equivalent to the </w:t>
      </w:r>
      <w:r w:rsidR="00B11FEF">
        <w:t xml:space="preserve">NDIS </w:t>
      </w:r>
      <w:r w:rsidR="00F05140">
        <w:t>D</w:t>
      </w:r>
      <w:r w:rsidRPr="00D02F6C">
        <w:t xml:space="preserve">isability </w:t>
      </w:r>
      <w:r w:rsidR="00F05140">
        <w:t>R</w:t>
      </w:r>
      <w:r w:rsidRPr="00D02F6C">
        <w:t xml:space="preserve">equirement and therefore the relevant </w:t>
      </w:r>
      <w:r w:rsidR="00F05140">
        <w:t>s</w:t>
      </w:r>
      <w:r w:rsidRPr="00D02F6C">
        <w:t xml:space="preserve">tate has already assessed that the person has a </w:t>
      </w:r>
      <w:r w:rsidR="00C41001" w:rsidRPr="00295D8A">
        <w:t>disability that is attributable to a permanent impairment that result</w:t>
      </w:r>
      <w:r w:rsidR="009B45A2" w:rsidRPr="00295D8A">
        <w:t>s</w:t>
      </w:r>
      <w:r w:rsidR="00C41001" w:rsidRPr="00295D8A">
        <w:t xml:space="preserve"> in </w:t>
      </w:r>
      <w:r w:rsidR="00C41001" w:rsidRPr="00D02F6C">
        <w:t xml:space="preserve">substantially reduced functional capacity.  </w:t>
      </w:r>
      <w:r w:rsidR="002161E8">
        <w:t>The l</w:t>
      </w:r>
      <w:r w:rsidR="00B11FEF">
        <w:t>ist</w:t>
      </w:r>
      <w:r w:rsidR="00C41001" w:rsidRPr="00D02F6C">
        <w:t xml:space="preserve"> </w:t>
      </w:r>
      <w:r w:rsidR="002161E8">
        <w:t xml:space="preserve">at Appendix </w:t>
      </w:r>
      <w:r w:rsidR="00C41001" w:rsidRPr="00D02F6C">
        <w:t>C is not exhaustive and in no way suggests that a person who has not been found eligible for a listed program or who is receiv</w:t>
      </w:r>
      <w:r w:rsidR="009B45A2" w:rsidRPr="00D02F6C">
        <w:t>ing</w:t>
      </w:r>
      <w:r w:rsidR="00C41001" w:rsidRPr="00D02F6C">
        <w:t xml:space="preserve"> supports from a program that is not listed would not meet the disability requirement.</w:t>
      </w:r>
      <w:r w:rsidRPr="00D02F6C">
        <w:t xml:space="preserve"> </w:t>
      </w:r>
      <w:r w:rsidR="009E08D9" w:rsidRPr="00D02F6C">
        <w:t xml:space="preserve"> </w:t>
      </w:r>
    </w:p>
    <w:p w:rsidR="00EF2BF9" w:rsidRDefault="00EF2BF9" w:rsidP="00FC3F60">
      <w:pPr>
        <w:pStyle w:val="Heading1"/>
      </w:pPr>
      <w:r>
        <w:t xml:space="preserve">General </w:t>
      </w:r>
      <w:r w:rsidR="00F05140">
        <w:t>c</w:t>
      </w:r>
      <w:r>
        <w:t xml:space="preserve">onsiderations for </w:t>
      </w:r>
      <w:r w:rsidR="00F409E3">
        <w:t>delegates</w:t>
      </w:r>
    </w:p>
    <w:p w:rsidR="007E55B4" w:rsidRDefault="00C856B4" w:rsidP="00EF2BF9">
      <w:pPr>
        <w:pStyle w:val="ListParagraph"/>
      </w:pPr>
      <w:hyperlink r:id="rId40" w:history="1">
        <w:r w:rsidR="00EF2BF9" w:rsidRPr="00D475BE">
          <w:rPr>
            <w:rStyle w:val="Hyperlink"/>
          </w:rPr>
          <w:t xml:space="preserve">A decision tree </w:t>
        </w:r>
        <w:r w:rsidR="00C41001" w:rsidRPr="00D475BE">
          <w:rPr>
            <w:rStyle w:val="Hyperlink"/>
          </w:rPr>
          <w:t>designed to assist decision makers in making and recording their decisions has been developed and is attached</w:t>
        </w:r>
      </w:hyperlink>
      <w:r w:rsidR="00C41001">
        <w:t xml:space="preserve">. </w:t>
      </w:r>
      <w:bookmarkStart w:id="0" w:name="_GoBack"/>
      <w:bookmarkEnd w:id="0"/>
      <w:r w:rsidR="00C41001">
        <w:t>The decision tree should be completed for each prospective participant except</w:t>
      </w:r>
      <w:r w:rsidR="00DE7A11">
        <w:t xml:space="preserve"> a</w:t>
      </w:r>
      <w:r w:rsidR="007E55B4">
        <w:t xml:space="preserve"> prospective participant who:</w:t>
      </w:r>
    </w:p>
    <w:p w:rsidR="007E55B4" w:rsidRDefault="00F409E3" w:rsidP="00D02F6C">
      <w:pPr>
        <w:pStyle w:val="ListParagraph"/>
        <w:numPr>
          <w:ilvl w:val="1"/>
          <w:numId w:val="5"/>
        </w:numPr>
      </w:pPr>
      <w:r>
        <w:t>H</w:t>
      </w:r>
      <w:r w:rsidR="00C41001">
        <w:t>a</w:t>
      </w:r>
      <w:r w:rsidR="00DE7A11">
        <w:t>s</w:t>
      </w:r>
      <w:r w:rsidR="00C41001">
        <w:t xml:space="preserve"> a condition listed in</w:t>
      </w:r>
      <w:r w:rsidR="007E55B4">
        <w:t xml:space="preserve"> List A </w:t>
      </w:r>
      <w:r w:rsidR="00DE7A11">
        <w:t>at</w:t>
      </w:r>
      <w:r w:rsidR="00C41001">
        <w:t xml:space="preserve"> Appendix A</w:t>
      </w:r>
      <w:r w:rsidR="007E55B4">
        <w:t xml:space="preserve"> of this Operational Guideline</w:t>
      </w:r>
      <w:r w:rsidR="00F05140">
        <w:t xml:space="preserve">, </w:t>
      </w:r>
      <w:r w:rsidR="00C41001">
        <w:t xml:space="preserve">or </w:t>
      </w:r>
    </w:p>
    <w:p w:rsidR="00295D8A" w:rsidRDefault="00F409E3" w:rsidP="00D02F6C">
      <w:pPr>
        <w:pStyle w:val="ListParagraph"/>
        <w:numPr>
          <w:ilvl w:val="1"/>
          <w:numId w:val="5"/>
        </w:numPr>
      </w:pPr>
      <w:r>
        <w:t>H</w:t>
      </w:r>
      <w:r w:rsidR="00C41001">
        <w:t>a</w:t>
      </w:r>
      <w:r w:rsidR="00DE7A11">
        <w:t>s</w:t>
      </w:r>
      <w:r w:rsidR="00C41001">
        <w:t xml:space="preserve"> been found eligible for a program at Appendix C</w:t>
      </w:r>
      <w:r w:rsidR="007E55B4">
        <w:t xml:space="preserve"> of this Operational Guideline</w:t>
      </w:r>
      <w:r w:rsidR="00F05140">
        <w:t>,</w:t>
      </w:r>
      <w:r>
        <w:t xml:space="preserve"> </w:t>
      </w:r>
      <w:r w:rsidR="00295D8A">
        <w:t>or</w:t>
      </w:r>
    </w:p>
    <w:p w:rsidR="00295D8A" w:rsidRDefault="00DE7A11" w:rsidP="00295D8A">
      <w:pPr>
        <w:pStyle w:val="ListParagraph"/>
        <w:numPr>
          <w:ilvl w:val="1"/>
          <w:numId w:val="5"/>
        </w:numPr>
      </w:pPr>
      <w:r>
        <w:t>Is a child</w:t>
      </w:r>
      <w:r w:rsidR="00295D8A">
        <w:t xml:space="preserve"> under 6 </w:t>
      </w:r>
      <w:r w:rsidR="00F05140">
        <w:t xml:space="preserve">years of age </w:t>
      </w:r>
      <w:r w:rsidR="00295D8A">
        <w:t>who ha</w:t>
      </w:r>
      <w:r>
        <w:t>s</w:t>
      </w:r>
      <w:r w:rsidR="00295D8A">
        <w:t xml:space="preserve"> developmental delay</w:t>
      </w:r>
      <w:r w:rsidR="00F05140">
        <w:t>,</w:t>
      </w:r>
      <w:r w:rsidR="00F409E3">
        <w:t xml:space="preserve"> </w:t>
      </w:r>
      <w:r w:rsidR="00295D8A">
        <w:t>or</w:t>
      </w:r>
    </w:p>
    <w:p w:rsidR="00EF2BF9" w:rsidRDefault="00DE7A11" w:rsidP="00D02F6C">
      <w:pPr>
        <w:pStyle w:val="ListParagraph"/>
        <w:numPr>
          <w:ilvl w:val="1"/>
          <w:numId w:val="5"/>
        </w:numPr>
      </w:pPr>
      <w:r>
        <w:t>Is a child</w:t>
      </w:r>
      <w:r w:rsidR="00295D8A">
        <w:t xml:space="preserve"> under 6</w:t>
      </w:r>
      <w:r w:rsidR="00F05140">
        <w:t xml:space="preserve"> years of age </w:t>
      </w:r>
      <w:r w:rsidR="00295D8A">
        <w:t xml:space="preserve">who have a condition listed in List C </w:t>
      </w:r>
      <w:r>
        <w:t>at</w:t>
      </w:r>
      <w:r w:rsidR="00295D8A">
        <w:t xml:space="preserve"> Appendix A to </w:t>
      </w:r>
      <w:r w:rsidR="00295D8A" w:rsidRPr="001A327D">
        <w:rPr>
          <w:i/>
        </w:rPr>
        <w:t>Operational Guideline – Access – Early Intervention Requirement</w:t>
      </w:r>
      <w:r w:rsidR="00295D8A">
        <w:t>.</w:t>
      </w:r>
    </w:p>
    <w:p w:rsidR="00EF2BF9" w:rsidRPr="001A327D" w:rsidRDefault="00EF2BF9" w:rsidP="00D02F6C">
      <w:pPr>
        <w:pStyle w:val="Subscriptreference"/>
      </w:pPr>
      <w:r w:rsidRPr="001A327D">
        <w:t xml:space="preserve">See </w:t>
      </w:r>
      <w:r w:rsidRPr="001A327D">
        <w:rPr>
          <w:i/>
        </w:rPr>
        <w:t>Operational Guid</w:t>
      </w:r>
      <w:r w:rsidR="004D2DA7" w:rsidRPr="001A327D">
        <w:rPr>
          <w:i/>
        </w:rPr>
        <w:t xml:space="preserve">eline – Access – Decision Tree </w:t>
      </w:r>
      <w:r w:rsidRPr="001A327D">
        <w:rPr>
          <w:i/>
        </w:rPr>
        <w:t>Disability Requirements and Early Intervention Requirements</w:t>
      </w:r>
      <w:r w:rsidR="00F05140" w:rsidRPr="001A327D">
        <w:rPr>
          <w:i/>
        </w:rPr>
        <w:t>.</w:t>
      </w:r>
    </w:p>
    <w:p w:rsidR="00CC63F6" w:rsidRDefault="00C41001" w:rsidP="00FC3F60">
      <w:pPr>
        <w:pStyle w:val="Heading1"/>
      </w:pPr>
      <w:r>
        <w:br w:type="page"/>
      </w:r>
      <w:r w:rsidR="00CC63F6">
        <w:lastRenderedPageBreak/>
        <w:t>Appendix A</w:t>
      </w:r>
    </w:p>
    <w:p w:rsidR="00CC63F6" w:rsidRPr="00D02F6C" w:rsidRDefault="00C41001" w:rsidP="00953437">
      <w:pPr>
        <w:pStyle w:val="Heading2"/>
        <w:rPr>
          <w:b w:val="0"/>
        </w:rPr>
      </w:pPr>
      <w:r w:rsidRPr="00041D60">
        <w:t xml:space="preserve">List A – </w:t>
      </w:r>
      <w:r w:rsidR="00041D60" w:rsidRPr="00D02F6C">
        <w:t xml:space="preserve">Permanent </w:t>
      </w:r>
      <w:r w:rsidR="00F05140">
        <w:t>i</w:t>
      </w:r>
      <w:r w:rsidR="00041D60" w:rsidRPr="00D02F6C">
        <w:t>mpairment/functional capacity – no further assessment required</w:t>
      </w:r>
      <w:r w:rsidR="00041D60">
        <w:rPr>
          <w:color w:val="FF0000"/>
        </w:rPr>
        <w:t xml:space="preserve"> </w:t>
      </w:r>
    </w:p>
    <w:p w:rsidR="00A648EE" w:rsidRPr="00D02F6C" w:rsidRDefault="00A648EE" w:rsidP="00D02F6C">
      <w:pPr>
        <w:pStyle w:val="ListParagraph"/>
        <w:numPr>
          <w:ilvl w:val="0"/>
          <w:numId w:val="48"/>
        </w:numPr>
        <w:spacing w:before="120" w:after="0"/>
        <w:rPr>
          <w:rFonts w:cs="Arial"/>
        </w:rPr>
      </w:pPr>
      <w:r w:rsidRPr="00D02F6C">
        <w:rPr>
          <w:rFonts w:cs="Arial"/>
          <w:b/>
        </w:rPr>
        <w:t>Intellectual disability</w:t>
      </w:r>
      <w:r w:rsidRPr="00D02F6C">
        <w:rPr>
          <w:rFonts w:cs="Arial"/>
        </w:rPr>
        <w:t xml:space="preserve"> diagnosed and assessed as moderate, severe or profound in accordance with current DSM criteria (e.g. IQ 55 points or less and severe deficits in adaptive functioning)</w:t>
      </w:r>
    </w:p>
    <w:p w:rsidR="00A648EE" w:rsidRPr="00D02F6C" w:rsidRDefault="00A648EE" w:rsidP="00D02F6C">
      <w:pPr>
        <w:pStyle w:val="ListParagraph"/>
        <w:numPr>
          <w:ilvl w:val="0"/>
          <w:numId w:val="48"/>
        </w:numPr>
        <w:spacing w:before="120" w:after="0"/>
        <w:rPr>
          <w:rFonts w:cs="Arial"/>
        </w:rPr>
      </w:pPr>
      <w:r w:rsidRPr="00D02F6C">
        <w:rPr>
          <w:rFonts w:cs="Arial"/>
          <w:b/>
        </w:rPr>
        <w:t>Autism</w:t>
      </w:r>
      <w:r w:rsidRPr="00D02F6C">
        <w:rPr>
          <w:rFonts w:cs="Arial"/>
        </w:rPr>
        <w:t xml:space="preserve"> diagnosed by a specialist multi-disciplinary team, </w:t>
      </w:r>
      <w:r w:rsidR="00700E26" w:rsidRPr="00295D8A">
        <w:rPr>
          <w:rFonts w:cs="Arial"/>
        </w:rPr>
        <w:t>pediatrician</w:t>
      </w:r>
      <w:r w:rsidRPr="00295D8A">
        <w:rPr>
          <w:rFonts w:cs="Arial"/>
        </w:rPr>
        <w:t>, psychiatrist or clinical psychologist experienced in the assessment of Pervasive Developmental Disorders, and  assessed using the current Diagnostic and Statistical Manual of Mental Disorders (DSM-V) diagnostic criteria as having severity of Level 2 (</w:t>
      </w:r>
      <w:r w:rsidRPr="00295D8A">
        <w:rPr>
          <w:rFonts w:cs="Arial"/>
          <w:i/>
        </w:rPr>
        <w:t>Requiring substantial support</w:t>
      </w:r>
      <w:r w:rsidRPr="00295D8A">
        <w:rPr>
          <w:rFonts w:cs="Arial"/>
        </w:rPr>
        <w:t>) or Level 3 (</w:t>
      </w:r>
      <w:r w:rsidRPr="00295D8A">
        <w:rPr>
          <w:rFonts w:cs="Arial"/>
          <w:i/>
        </w:rPr>
        <w:t>Requiring very substantial support</w:t>
      </w:r>
      <w:r w:rsidRPr="00295D8A">
        <w:rPr>
          <w:rFonts w:cs="Arial"/>
        </w:rPr>
        <w:t>)</w:t>
      </w:r>
    </w:p>
    <w:p w:rsidR="00A648EE" w:rsidRPr="00D02F6C" w:rsidRDefault="00A648EE" w:rsidP="00D02F6C">
      <w:pPr>
        <w:pStyle w:val="ListParagraph"/>
        <w:numPr>
          <w:ilvl w:val="0"/>
          <w:numId w:val="48"/>
        </w:numPr>
        <w:spacing w:before="120" w:after="0"/>
        <w:rPr>
          <w:rFonts w:cs="Arial"/>
        </w:rPr>
      </w:pPr>
      <w:r w:rsidRPr="00D02F6C">
        <w:rPr>
          <w:rFonts w:cs="Arial"/>
          <w:b/>
        </w:rPr>
        <w:t>Cerebral palsy</w:t>
      </w:r>
      <w:r w:rsidRPr="00D02F6C">
        <w:rPr>
          <w:rFonts w:cs="Arial"/>
        </w:rPr>
        <w:t xml:space="preserve"> diagnosed and assessed as severe (e.g. assessed as Level 3, 4 or 5 on the Gross Motor Function Classification System - GMFCS)</w:t>
      </w:r>
    </w:p>
    <w:p w:rsidR="00A648EE" w:rsidRPr="00D02F6C" w:rsidRDefault="00A648EE" w:rsidP="00D02F6C">
      <w:pPr>
        <w:pStyle w:val="ListParagraph"/>
        <w:numPr>
          <w:ilvl w:val="0"/>
          <w:numId w:val="48"/>
        </w:numPr>
        <w:spacing w:before="120" w:after="0"/>
        <w:rPr>
          <w:rFonts w:cs="Arial"/>
        </w:rPr>
      </w:pPr>
      <w:r w:rsidRPr="00D02F6C">
        <w:rPr>
          <w:rFonts w:cs="Arial"/>
          <w:b/>
        </w:rPr>
        <w:t>Genetic conditions</w:t>
      </w:r>
      <w:r w:rsidRPr="00D02F6C">
        <w:rPr>
          <w:rFonts w:cs="Arial"/>
        </w:rPr>
        <w:t xml:space="preserve"> that consistently result in permanent and severe intellectual and physical impairments:</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Angelman syndrome</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Coffin-Lowry syndrome in males</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Cornelia de Lange syndrome</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Cri du Chat syndrome</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Edwards syndrome (Trisomy 18 – full form)</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Epidermolysis Bullosa (severe forms):</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Autosomal recessive dystrophic epidermolysis bullosa</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Hallopeau-Siemens type</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Herlitz Junctional Epidermolysis Dystrophica</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Lesch-Nyhan syndrome</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Leigh syndrome</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Leukodystrophies:</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Alexander disease (infantile and neonatal forms)</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Canavan disease</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Krabbe disease (globoid cell leukodystrophy) – Infantile form</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Pelizaeus-Merzbacher Disease (Connatal form)</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Lysosomal storage disorders resulting in severe intellectual and physical impairments:</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Gaucher disease Types 2 and 3</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Niemann-Pick disease (Types A and C)</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Pompe disease</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Sandhoff disease (infantile form)</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Schindler disease (Type 1)</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Tay-Sachs disease (infantile form)</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lastRenderedPageBreak/>
        <w:t xml:space="preserve">Mucopolysaccharidoses – the following forms: </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 xml:space="preserve">MPS 1-H (Hurler syndrome) </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MPS III (San Fillipo syndrome)</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Osteogenesis Imperfecta (severe forms):</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Type II -  with two or more fractures per year and significant deformities severely limiting ability to perform activities of daily living</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Patau syndrome</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Rett syndrome</w:t>
      </w:r>
    </w:p>
    <w:p w:rsidR="00A648EE" w:rsidRPr="00D02F6C" w:rsidRDefault="00A648EE" w:rsidP="00A648EE">
      <w:pPr>
        <w:pStyle w:val="ListParagraph"/>
        <w:numPr>
          <w:ilvl w:val="2"/>
          <w:numId w:val="43"/>
        </w:numPr>
        <w:spacing w:before="120" w:after="0"/>
        <w:ind w:left="1701" w:hanging="567"/>
        <w:rPr>
          <w:rFonts w:cs="Arial"/>
        </w:rPr>
      </w:pPr>
      <w:r w:rsidRPr="00D02F6C">
        <w:rPr>
          <w:rFonts w:cs="Arial"/>
        </w:rPr>
        <w:t>Spinal Muscular Atrophies of the following types:</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Werdnig-Hoffmann disease (SMA Type 1- Infantile form)</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Dubowitz disease (SMA Type II – Intermediate form)</w:t>
      </w:r>
    </w:p>
    <w:p w:rsidR="00A648EE" w:rsidRPr="00D02F6C" w:rsidRDefault="00A648EE" w:rsidP="00A648EE">
      <w:pPr>
        <w:pStyle w:val="ListParagraph"/>
        <w:numPr>
          <w:ilvl w:val="1"/>
          <w:numId w:val="43"/>
        </w:numPr>
        <w:spacing w:before="120" w:after="0"/>
        <w:ind w:left="2127" w:hanging="426"/>
        <w:rPr>
          <w:rFonts w:cs="Arial"/>
        </w:rPr>
      </w:pPr>
      <w:r w:rsidRPr="00D02F6C">
        <w:rPr>
          <w:rFonts w:cs="Arial"/>
        </w:rPr>
        <w:t>X-linked spinal muscular atrophy</w:t>
      </w:r>
    </w:p>
    <w:p w:rsidR="00A648EE" w:rsidRPr="00D02F6C" w:rsidRDefault="00A648EE" w:rsidP="00D02F6C">
      <w:pPr>
        <w:pStyle w:val="ListParagraph"/>
        <w:numPr>
          <w:ilvl w:val="0"/>
          <w:numId w:val="48"/>
        </w:numPr>
        <w:spacing w:before="120" w:after="0"/>
        <w:rPr>
          <w:rFonts w:cs="Arial"/>
        </w:rPr>
      </w:pPr>
      <w:r w:rsidRPr="00D02F6C">
        <w:rPr>
          <w:rFonts w:cs="Arial"/>
          <w:b/>
        </w:rPr>
        <w:t>Spinal cord injury</w:t>
      </w:r>
      <w:r w:rsidRPr="00D02F6C">
        <w:rPr>
          <w:rFonts w:cs="Arial"/>
        </w:rPr>
        <w:t xml:space="preserve"> or </w:t>
      </w:r>
      <w:r w:rsidRPr="00D02F6C">
        <w:rPr>
          <w:rFonts w:cs="Arial"/>
          <w:b/>
        </w:rPr>
        <w:t>brain injury</w:t>
      </w:r>
      <w:r w:rsidRPr="00D02F6C">
        <w:rPr>
          <w:rFonts w:cs="Arial"/>
        </w:rPr>
        <w:t xml:space="preserve"> resulting in paraplegia, quadriplegia or tetraplegia, or hemiplegia where there is severe or total loss of strength and movement in the affected limbs of the body</w:t>
      </w:r>
    </w:p>
    <w:p w:rsidR="00A648EE" w:rsidRPr="00295D8A" w:rsidRDefault="00A648EE" w:rsidP="00D02F6C">
      <w:pPr>
        <w:pStyle w:val="ListParagraph"/>
        <w:numPr>
          <w:ilvl w:val="0"/>
          <w:numId w:val="48"/>
        </w:numPr>
        <w:spacing w:before="120" w:after="0"/>
        <w:rPr>
          <w:rFonts w:cs="Arial"/>
        </w:rPr>
      </w:pPr>
      <w:r w:rsidRPr="00D02F6C">
        <w:rPr>
          <w:rFonts w:cs="Arial"/>
          <w:b/>
        </w:rPr>
        <w:t>Permanent blindness</w:t>
      </w:r>
      <w:r w:rsidRPr="00D02F6C">
        <w:rPr>
          <w:rFonts w:cs="Arial"/>
        </w:rPr>
        <w:t xml:space="preserve"> in both eyes, diagnosed and assessed by an ophthalmologist as follows:</w:t>
      </w:r>
    </w:p>
    <w:p w:rsidR="00A648EE" w:rsidRPr="00295D8A" w:rsidRDefault="00F409E3" w:rsidP="00A648EE">
      <w:pPr>
        <w:pStyle w:val="ListParagraph"/>
        <w:numPr>
          <w:ilvl w:val="0"/>
          <w:numId w:val="41"/>
        </w:numPr>
        <w:spacing w:before="120" w:after="0"/>
        <w:ind w:left="1701" w:hanging="567"/>
        <w:contextualSpacing/>
        <w:rPr>
          <w:rFonts w:cs="Arial"/>
        </w:rPr>
      </w:pPr>
      <w:r>
        <w:rPr>
          <w:rFonts w:cs="Arial"/>
        </w:rPr>
        <w:t>C</w:t>
      </w:r>
      <w:r w:rsidR="00A648EE" w:rsidRPr="00295D8A">
        <w:rPr>
          <w:rFonts w:cs="Arial"/>
        </w:rPr>
        <w:t>orrected visual acuity (extent to which an object can be brought into focus) on the Snellen Scale must be less than or equal to 6/60 in both eyes; or</w:t>
      </w:r>
    </w:p>
    <w:p w:rsidR="00A648EE" w:rsidRPr="00295D8A" w:rsidRDefault="00F409E3" w:rsidP="00A648EE">
      <w:pPr>
        <w:pStyle w:val="ListParagraph"/>
        <w:numPr>
          <w:ilvl w:val="0"/>
          <w:numId w:val="41"/>
        </w:numPr>
        <w:spacing w:before="120" w:after="0"/>
        <w:ind w:left="1701" w:hanging="567"/>
        <w:contextualSpacing/>
        <w:rPr>
          <w:rFonts w:cs="Arial"/>
        </w:rPr>
      </w:pPr>
      <w:r>
        <w:rPr>
          <w:rFonts w:cs="Arial"/>
        </w:rPr>
        <w:t>C</w:t>
      </w:r>
      <w:r w:rsidR="00A648EE" w:rsidRPr="00295D8A">
        <w:rPr>
          <w:rFonts w:cs="Arial"/>
        </w:rPr>
        <w:t>onstriction to within 10 degrees or less of arc of central fixation in the better eye, irrespective of corrected visual acuity (i.e. visual fields are reduced to a measured arc of 10 degrees or less); or</w:t>
      </w:r>
    </w:p>
    <w:p w:rsidR="00A648EE" w:rsidRPr="00295D8A" w:rsidRDefault="00F409E3" w:rsidP="00A648EE">
      <w:pPr>
        <w:pStyle w:val="ListParagraph"/>
        <w:numPr>
          <w:ilvl w:val="0"/>
          <w:numId w:val="41"/>
        </w:numPr>
        <w:spacing w:before="120" w:after="0"/>
        <w:ind w:left="1701" w:hanging="567"/>
        <w:contextualSpacing/>
        <w:rPr>
          <w:rFonts w:cs="Arial"/>
        </w:rPr>
      </w:pPr>
      <w:r>
        <w:rPr>
          <w:rFonts w:cs="Arial"/>
        </w:rPr>
        <w:t>A</w:t>
      </w:r>
      <w:r w:rsidR="00A648EE" w:rsidRPr="00295D8A">
        <w:rPr>
          <w:rFonts w:cs="Arial"/>
        </w:rPr>
        <w:t xml:space="preserve"> combination of visual defects resulting in the same degree of visual impairment as that occurring in the above points.</w:t>
      </w:r>
    </w:p>
    <w:p w:rsidR="00A648EE" w:rsidRPr="00D02F6C" w:rsidRDefault="00A648EE" w:rsidP="00D02F6C">
      <w:pPr>
        <w:spacing w:before="120"/>
        <w:ind w:left="360" w:firstLine="360"/>
        <w:rPr>
          <w:rFonts w:cs="Arial"/>
        </w:rPr>
      </w:pPr>
      <w:r w:rsidRPr="00763AB3">
        <w:rPr>
          <w:rFonts w:cs="Arial"/>
        </w:rPr>
        <w:t xml:space="preserve">(An </w:t>
      </w:r>
      <w:r w:rsidR="00700E26" w:rsidRPr="00763AB3">
        <w:rPr>
          <w:rFonts w:cs="Arial"/>
        </w:rPr>
        <w:t>optometrist</w:t>
      </w:r>
      <w:r w:rsidRPr="00763AB3">
        <w:rPr>
          <w:rFonts w:cs="Arial"/>
        </w:rPr>
        <w:t xml:space="preserve"> report is not sufficient for NDIS purposes.)</w:t>
      </w:r>
    </w:p>
    <w:p w:rsidR="00A648EE" w:rsidRPr="00D02F6C" w:rsidRDefault="00A648EE" w:rsidP="00D02F6C">
      <w:pPr>
        <w:pStyle w:val="ListParagraph"/>
        <w:numPr>
          <w:ilvl w:val="0"/>
          <w:numId w:val="48"/>
        </w:numPr>
        <w:spacing w:before="120" w:after="0"/>
        <w:rPr>
          <w:rFonts w:cs="Arial"/>
        </w:rPr>
      </w:pPr>
      <w:r w:rsidRPr="00D02F6C">
        <w:rPr>
          <w:rFonts w:cs="Arial"/>
          <w:b/>
        </w:rPr>
        <w:t>Deafblindness</w:t>
      </w:r>
      <w:r w:rsidRPr="00D02F6C">
        <w:rPr>
          <w:rFonts w:cs="Arial"/>
        </w:rPr>
        <w:t xml:space="preserve"> confirmed by ophthalmologist and audiologist and assessed as resulting in permanent and severe to total impairment of visual function and hearing </w:t>
      </w:r>
    </w:p>
    <w:p w:rsidR="00A648EE" w:rsidRPr="00D02F6C" w:rsidRDefault="00A648EE" w:rsidP="00D02F6C">
      <w:pPr>
        <w:pStyle w:val="ListParagraph"/>
        <w:numPr>
          <w:ilvl w:val="0"/>
          <w:numId w:val="48"/>
        </w:numPr>
        <w:spacing w:before="120" w:after="0"/>
        <w:rPr>
          <w:rFonts w:cs="Arial"/>
        </w:rPr>
      </w:pPr>
      <w:r w:rsidRPr="00D02F6C">
        <w:rPr>
          <w:rFonts w:cs="Arial"/>
          <w:b/>
        </w:rPr>
        <w:t>Amputation</w:t>
      </w:r>
      <w:r w:rsidRPr="00D02F6C">
        <w:rPr>
          <w:rFonts w:cs="Arial"/>
        </w:rPr>
        <w:t xml:space="preserve"> or congenital absence of two limbs  (functional impact to be assessed when using any aids, equipment or prosthesis available to the person)</w:t>
      </w:r>
    </w:p>
    <w:p w:rsidR="00CC63F6" w:rsidRDefault="00C41001" w:rsidP="00FC3F60">
      <w:pPr>
        <w:pStyle w:val="Heading1"/>
      </w:pPr>
      <w:r w:rsidRPr="00763AB3">
        <w:rPr>
          <w:rFonts w:cs="Arial"/>
        </w:rPr>
        <w:br w:type="page"/>
      </w:r>
      <w:r w:rsidR="00CC63F6">
        <w:lastRenderedPageBreak/>
        <w:t>Appendix B</w:t>
      </w:r>
    </w:p>
    <w:p w:rsidR="00CC63F6" w:rsidRPr="00041D60" w:rsidRDefault="00C41001" w:rsidP="00953437">
      <w:pPr>
        <w:pStyle w:val="Heading2"/>
      </w:pPr>
      <w:r w:rsidRPr="00041D60">
        <w:t>List B</w:t>
      </w:r>
      <w:r w:rsidRPr="00D02F6C">
        <w:rPr>
          <w:rFonts w:cs="Arial"/>
          <w:color w:val="auto"/>
          <w:sz w:val="22"/>
          <w:szCs w:val="22"/>
        </w:rPr>
        <w:t xml:space="preserve"> – </w:t>
      </w:r>
      <w:r w:rsidR="00041D60" w:rsidRPr="00D02F6C">
        <w:t xml:space="preserve">Permanent </w:t>
      </w:r>
      <w:r w:rsidR="005225BB">
        <w:t>i</w:t>
      </w:r>
      <w:r w:rsidR="00041D60" w:rsidRPr="00D02F6C">
        <w:t>mpairment/functional capacity variable – further assessment of functional capacity required</w:t>
      </w:r>
    </w:p>
    <w:p w:rsidR="00A648EE" w:rsidRPr="00D02F6C" w:rsidRDefault="00041D60">
      <w:pPr>
        <w:rPr>
          <w:rFonts w:cs="Arial"/>
        </w:rPr>
      </w:pPr>
      <w:r w:rsidRPr="00295D8A">
        <w:rPr>
          <w:rFonts w:cs="Arial"/>
        </w:rPr>
        <w:t xml:space="preserve">Note: </w:t>
      </w:r>
      <w:r w:rsidR="00A648EE" w:rsidRPr="00D02F6C">
        <w:rPr>
          <w:rFonts w:cs="Arial"/>
        </w:rPr>
        <w:t xml:space="preserve">Synonyms for conditions are also shown e.g. </w:t>
      </w:r>
      <w:r w:rsidR="00A648EE" w:rsidRPr="00D02F6C">
        <w:rPr>
          <w:rFonts w:cs="Arial"/>
          <w:i/>
        </w:rPr>
        <w:t>condition/ synonym/ synonym</w:t>
      </w:r>
    </w:p>
    <w:p w:rsidR="00A648EE" w:rsidRPr="005208B4" w:rsidRDefault="00A648EE" w:rsidP="005208B4">
      <w:pPr>
        <w:pStyle w:val="Heading31"/>
        <w:rPr>
          <w:b w:val="0"/>
        </w:rPr>
      </w:pPr>
      <w:r w:rsidRPr="005208B4">
        <w:t>Conditions primarily resulting in Intellectual/ learning impairment</w:t>
      </w:r>
    </w:p>
    <w:p w:rsidR="00A648EE" w:rsidRPr="00295D8A" w:rsidRDefault="00A648EE" w:rsidP="00D02F6C">
      <w:pPr>
        <w:pStyle w:val="ListParagraph"/>
        <w:numPr>
          <w:ilvl w:val="0"/>
          <w:numId w:val="39"/>
        </w:numPr>
        <w:spacing w:before="0" w:after="120"/>
        <w:ind w:left="714" w:hanging="357"/>
        <w:contextualSpacing/>
        <w:rPr>
          <w:rFonts w:cs="Arial"/>
        </w:rPr>
      </w:pPr>
      <w:r w:rsidRPr="00295D8A">
        <w:rPr>
          <w:rFonts w:cs="Arial"/>
        </w:rPr>
        <w:t xml:space="preserve">Intellectual disability </w:t>
      </w:r>
    </w:p>
    <w:p w:rsidR="00A648EE" w:rsidRPr="00295D8A" w:rsidRDefault="00A648EE" w:rsidP="00D02F6C">
      <w:pPr>
        <w:pStyle w:val="ListParagraph"/>
        <w:numPr>
          <w:ilvl w:val="0"/>
          <w:numId w:val="39"/>
        </w:numPr>
        <w:spacing w:before="0" w:after="120"/>
        <w:ind w:left="714" w:hanging="357"/>
        <w:contextualSpacing/>
        <w:rPr>
          <w:rFonts w:cs="Arial"/>
        </w:rPr>
      </w:pPr>
      <w:r w:rsidRPr="00295D8A">
        <w:rPr>
          <w:rFonts w:cs="Arial"/>
        </w:rPr>
        <w:t>Pervasive developmental disorders not meeting severity criteria in List A</w:t>
      </w:r>
      <w:r w:rsidR="00F409E3">
        <w:rPr>
          <w:rFonts w:cs="Arial"/>
        </w:rPr>
        <w:t xml:space="preserve"> of this Operational Guideline</w:t>
      </w:r>
      <w:r w:rsidRPr="00295D8A">
        <w:rPr>
          <w:rFonts w:cs="Arial"/>
        </w:rPr>
        <w:t xml:space="preserve"> or </w:t>
      </w:r>
      <w:r w:rsidR="00F409E3">
        <w:rPr>
          <w:rFonts w:cs="Arial"/>
        </w:rPr>
        <w:t xml:space="preserve">List </w:t>
      </w:r>
      <w:r w:rsidRPr="00295D8A">
        <w:rPr>
          <w:rFonts w:cs="Arial"/>
        </w:rPr>
        <w:t>C</w:t>
      </w:r>
      <w:r w:rsidR="00F409E3">
        <w:rPr>
          <w:rFonts w:cs="Arial"/>
        </w:rPr>
        <w:t xml:space="preserve"> of </w:t>
      </w:r>
      <w:r w:rsidR="00F409E3">
        <w:rPr>
          <w:rFonts w:cs="Arial"/>
          <w:i/>
        </w:rPr>
        <w:t>Operational Guideline – Access – Early Intervention Requirements</w:t>
      </w:r>
      <w:r w:rsidRPr="00295D8A">
        <w:rPr>
          <w:rFonts w:cs="Arial"/>
        </w:rPr>
        <w:t>:</w:t>
      </w:r>
    </w:p>
    <w:p w:rsidR="00A648EE" w:rsidRPr="00295D8A" w:rsidRDefault="00A648EE" w:rsidP="001A327D">
      <w:pPr>
        <w:pStyle w:val="ListParagraph"/>
        <w:numPr>
          <w:ilvl w:val="0"/>
          <w:numId w:val="39"/>
        </w:numPr>
        <w:spacing w:before="0" w:after="120"/>
        <w:contextualSpacing/>
        <w:rPr>
          <w:rFonts w:cs="Arial"/>
        </w:rPr>
      </w:pPr>
      <w:r w:rsidRPr="00295D8A">
        <w:rPr>
          <w:rFonts w:cs="Arial"/>
        </w:rPr>
        <w:t>Asperger syndrome</w:t>
      </w:r>
    </w:p>
    <w:p w:rsidR="00A648EE" w:rsidRPr="00295D8A" w:rsidRDefault="00A648EE" w:rsidP="00A648EE">
      <w:pPr>
        <w:pStyle w:val="ListParagraph"/>
        <w:numPr>
          <w:ilvl w:val="0"/>
          <w:numId w:val="39"/>
        </w:numPr>
        <w:spacing w:before="120" w:after="0"/>
        <w:contextualSpacing/>
        <w:rPr>
          <w:rFonts w:cs="Arial"/>
        </w:rPr>
      </w:pPr>
      <w:r w:rsidRPr="00295D8A">
        <w:rPr>
          <w:rFonts w:cs="Arial"/>
        </w:rPr>
        <w:t>Atypical autism</w:t>
      </w:r>
    </w:p>
    <w:p w:rsidR="00A648EE" w:rsidRPr="00295D8A" w:rsidRDefault="00A648EE" w:rsidP="00A648EE">
      <w:pPr>
        <w:pStyle w:val="ListParagraph"/>
        <w:numPr>
          <w:ilvl w:val="0"/>
          <w:numId w:val="39"/>
        </w:numPr>
        <w:spacing w:before="120" w:after="0"/>
        <w:contextualSpacing/>
        <w:rPr>
          <w:rFonts w:cs="Arial"/>
        </w:rPr>
      </w:pPr>
      <w:r w:rsidRPr="00295D8A">
        <w:rPr>
          <w:rFonts w:cs="Arial"/>
        </w:rPr>
        <w:t>Childhood autism</w:t>
      </w:r>
    </w:p>
    <w:p w:rsidR="00A648EE" w:rsidRPr="00763AB3" w:rsidRDefault="00A648EE" w:rsidP="00D02F6C">
      <w:pPr>
        <w:ind w:firstLine="357"/>
        <w:rPr>
          <w:rFonts w:cs="Arial"/>
          <w:b/>
        </w:rPr>
      </w:pPr>
      <w:r w:rsidRPr="00763AB3">
        <w:rPr>
          <w:rFonts w:cs="Arial"/>
          <w:b/>
        </w:rPr>
        <w:t>Chromosomal abnormalities resulting in permanent impairment and not specified on List A</w:t>
      </w:r>
      <w:r w:rsidR="00700E26">
        <w:rPr>
          <w:rFonts w:cs="Arial"/>
          <w:b/>
        </w:rPr>
        <w:t>:</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Aicardi-Goutières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CHARGE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Cockayne syndrome Types I and Type II/Cerebro-oculo-faciao-skeletal (COFS) syndrome /Pena Shokeir syndrome Type II/Weber-Cockayne syndrome/Neill-Dingwall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Cohen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Dandy-Walker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DiGeorge syndrome /22q11.2 deletion syndrome/Velocardiofacial syndrome/ Shprintzen syndrome/Conotruncal anomaly face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Down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Fragile X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Kabuki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Menkes disease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Prader-Willi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Seckel syndrome /microcephalic primordial dwarfism/Harper’s syndrome/Virchow-Seckel dwarfism</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Smith-Lemli-Optiz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Smith-Magenis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Spinal muscular atrophy Types III and IV</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Sturge-Weber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Trisomy 9</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Tuberous sclerosis</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Turner syndrome</w:t>
      </w:r>
    </w:p>
    <w:p w:rsidR="00A648EE" w:rsidRPr="00763AB3" w:rsidRDefault="00A648EE" w:rsidP="00A648EE">
      <w:pPr>
        <w:pStyle w:val="ListParagraph"/>
        <w:numPr>
          <w:ilvl w:val="0"/>
          <w:numId w:val="39"/>
        </w:numPr>
        <w:spacing w:before="0" w:after="120"/>
        <w:ind w:left="714" w:hanging="357"/>
        <w:contextualSpacing/>
        <w:rPr>
          <w:rFonts w:cs="Arial"/>
        </w:rPr>
      </w:pPr>
      <w:r w:rsidRPr="00763AB3">
        <w:rPr>
          <w:rFonts w:cs="Arial"/>
        </w:rPr>
        <w:t>Williams syndrome</w:t>
      </w:r>
    </w:p>
    <w:p w:rsidR="00A648EE" w:rsidRDefault="00A648EE" w:rsidP="00A648EE">
      <w:pPr>
        <w:pStyle w:val="ListParagraph"/>
        <w:numPr>
          <w:ilvl w:val="0"/>
          <w:numId w:val="39"/>
        </w:numPr>
        <w:spacing w:before="0" w:after="120"/>
        <w:ind w:left="714" w:hanging="357"/>
        <w:contextualSpacing/>
        <w:rPr>
          <w:rFonts w:cs="Arial"/>
        </w:rPr>
      </w:pPr>
      <w:r w:rsidRPr="00763AB3">
        <w:rPr>
          <w:rFonts w:cs="Arial"/>
        </w:rPr>
        <w:t>Wolf-Hirschhorn syndrome</w:t>
      </w:r>
    </w:p>
    <w:p w:rsidR="00700E26" w:rsidRPr="00700E26" w:rsidRDefault="00700E26" w:rsidP="00D02F6C">
      <w:pPr>
        <w:spacing w:before="0" w:after="120"/>
        <w:ind w:left="357"/>
        <w:contextualSpacing/>
        <w:rPr>
          <w:rFonts w:cs="Arial"/>
        </w:rPr>
      </w:pPr>
    </w:p>
    <w:p w:rsidR="00A648EE" w:rsidRPr="00D02F6C" w:rsidRDefault="00A648EE" w:rsidP="005208B4">
      <w:pPr>
        <w:pStyle w:val="Heading31"/>
      </w:pPr>
      <w:r w:rsidRPr="00D02F6C">
        <w:t>Conditions primarily resulting in Neurological impairment</w:t>
      </w:r>
    </w:p>
    <w:p w:rsidR="00A648EE" w:rsidRPr="00295D8A" w:rsidRDefault="00A648EE" w:rsidP="00D02F6C">
      <w:pPr>
        <w:pStyle w:val="ListParagraph"/>
        <w:numPr>
          <w:ilvl w:val="0"/>
          <w:numId w:val="39"/>
        </w:numPr>
        <w:spacing w:before="0" w:after="120"/>
        <w:ind w:left="714" w:hanging="357"/>
        <w:contextualSpacing/>
        <w:rPr>
          <w:rFonts w:cs="Arial"/>
        </w:rPr>
      </w:pPr>
      <w:r w:rsidRPr="00295D8A">
        <w:rPr>
          <w:rFonts w:cs="Arial"/>
        </w:rPr>
        <w:t>Alzheimer’s dementia</w:t>
      </w:r>
    </w:p>
    <w:p w:rsidR="00A648EE" w:rsidRPr="00295D8A" w:rsidRDefault="00A648EE" w:rsidP="00D02F6C">
      <w:pPr>
        <w:pStyle w:val="ListParagraph"/>
        <w:numPr>
          <w:ilvl w:val="0"/>
          <w:numId w:val="39"/>
        </w:numPr>
        <w:spacing w:before="0" w:after="120"/>
        <w:ind w:left="714" w:hanging="357"/>
        <w:contextualSpacing/>
        <w:rPr>
          <w:rFonts w:cs="Arial"/>
        </w:rPr>
      </w:pPr>
      <w:r w:rsidRPr="00295D8A">
        <w:rPr>
          <w:rFonts w:cs="Arial"/>
        </w:rPr>
        <w:t xml:space="preserve">Creutzfeldt-Jakob disease </w:t>
      </w:r>
    </w:p>
    <w:p w:rsidR="00A648EE" w:rsidRPr="00295D8A" w:rsidRDefault="00A648EE" w:rsidP="00D02F6C">
      <w:pPr>
        <w:pStyle w:val="ListParagraph"/>
        <w:numPr>
          <w:ilvl w:val="0"/>
          <w:numId w:val="39"/>
        </w:numPr>
        <w:spacing w:before="0" w:after="120"/>
        <w:ind w:left="714" w:hanging="357"/>
        <w:contextualSpacing/>
        <w:rPr>
          <w:rFonts w:cs="Arial"/>
        </w:rPr>
      </w:pPr>
      <w:r w:rsidRPr="00295D8A">
        <w:rPr>
          <w:rFonts w:cs="Arial"/>
        </w:rPr>
        <w:t>HIV dementia</w:t>
      </w:r>
    </w:p>
    <w:p w:rsidR="00A648EE" w:rsidRPr="00295D8A" w:rsidRDefault="00A648EE" w:rsidP="00D02F6C">
      <w:pPr>
        <w:pStyle w:val="ListParagraph"/>
        <w:numPr>
          <w:ilvl w:val="0"/>
          <w:numId w:val="39"/>
        </w:numPr>
        <w:spacing w:before="0" w:after="120"/>
        <w:ind w:left="714" w:hanging="357"/>
        <w:contextualSpacing/>
        <w:rPr>
          <w:rFonts w:cs="Arial"/>
        </w:rPr>
      </w:pPr>
      <w:r w:rsidRPr="00295D8A">
        <w:rPr>
          <w:rFonts w:cs="Arial"/>
        </w:rPr>
        <w:t>Huntington’s disease</w:t>
      </w:r>
    </w:p>
    <w:p w:rsidR="00A648EE" w:rsidRPr="00295D8A" w:rsidRDefault="00A648EE" w:rsidP="00D02F6C">
      <w:pPr>
        <w:pStyle w:val="ListParagraph"/>
        <w:numPr>
          <w:ilvl w:val="0"/>
          <w:numId w:val="39"/>
        </w:numPr>
        <w:spacing w:before="0" w:after="120"/>
        <w:ind w:left="714" w:hanging="357"/>
        <w:contextualSpacing/>
        <w:rPr>
          <w:rFonts w:cs="Arial"/>
        </w:rPr>
      </w:pPr>
      <w:r w:rsidRPr="00295D8A">
        <w:rPr>
          <w:rFonts w:cs="Arial"/>
        </w:rPr>
        <w:t>Multi-infarct dementia</w:t>
      </w:r>
    </w:p>
    <w:p w:rsidR="00A648EE" w:rsidRPr="00763AB3" w:rsidRDefault="00A648EE" w:rsidP="00D02F6C">
      <w:pPr>
        <w:pStyle w:val="ListParagraph"/>
        <w:numPr>
          <w:ilvl w:val="0"/>
          <w:numId w:val="39"/>
        </w:numPr>
        <w:spacing w:before="0" w:after="120"/>
        <w:ind w:left="714" w:hanging="357"/>
        <w:contextualSpacing/>
        <w:rPr>
          <w:rFonts w:cs="Arial"/>
        </w:rPr>
      </w:pPr>
      <w:r w:rsidRPr="00295D8A">
        <w:rPr>
          <w:rFonts w:cs="Arial"/>
        </w:rPr>
        <w:t>Parkinso</w:t>
      </w:r>
      <w:r w:rsidRPr="00763AB3">
        <w:rPr>
          <w:rFonts w:cs="Arial"/>
        </w:rPr>
        <w:t>n’s disease</w:t>
      </w:r>
    </w:p>
    <w:p w:rsidR="00A648EE" w:rsidRPr="00763AB3" w:rsidRDefault="00A648EE" w:rsidP="00D02F6C">
      <w:pPr>
        <w:pStyle w:val="ListParagraph"/>
        <w:numPr>
          <w:ilvl w:val="0"/>
          <w:numId w:val="39"/>
        </w:numPr>
        <w:spacing w:before="0" w:after="120"/>
        <w:ind w:left="714" w:hanging="357"/>
        <w:contextualSpacing/>
        <w:rPr>
          <w:rFonts w:cs="Arial"/>
        </w:rPr>
      </w:pPr>
      <w:r w:rsidRPr="00763AB3">
        <w:rPr>
          <w:rFonts w:cs="Arial"/>
        </w:rPr>
        <w:t>Post polio syndrome</w:t>
      </w:r>
    </w:p>
    <w:p w:rsidR="00A648EE" w:rsidRPr="00763AB3" w:rsidRDefault="00A648EE" w:rsidP="00D02F6C">
      <w:pPr>
        <w:pStyle w:val="ListParagraph"/>
        <w:numPr>
          <w:ilvl w:val="0"/>
          <w:numId w:val="39"/>
        </w:numPr>
        <w:spacing w:before="0" w:after="120"/>
        <w:ind w:left="714" w:hanging="357"/>
        <w:contextualSpacing/>
        <w:rPr>
          <w:rFonts w:cs="Arial"/>
        </w:rPr>
      </w:pPr>
      <w:r w:rsidRPr="00763AB3">
        <w:rPr>
          <w:rFonts w:cs="Arial"/>
        </w:rPr>
        <w:lastRenderedPageBreak/>
        <w:t>Vascular dementia</w:t>
      </w:r>
    </w:p>
    <w:p w:rsidR="00A648EE" w:rsidRPr="00763AB3" w:rsidRDefault="00A648EE" w:rsidP="00D02F6C">
      <w:pPr>
        <w:ind w:firstLine="357"/>
        <w:rPr>
          <w:rFonts w:cs="Arial"/>
          <w:b/>
        </w:rPr>
      </w:pPr>
      <w:r w:rsidRPr="00763AB3">
        <w:rPr>
          <w:rFonts w:cs="Arial"/>
          <w:b/>
        </w:rPr>
        <w:t>Systemic atrophies primarily affecting the central nervous system:</w:t>
      </w:r>
    </w:p>
    <w:p w:rsidR="00A648EE" w:rsidRPr="00763AB3" w:rsidRDefault="00A648EE" w:rsidP="001A327D">
      <w:pPr>
        <w:pStyle w:val="ListParagraph"/>
        <w:numPr>
          <w:ilvl w:val="0"/>
          <w:numId w:val="39"/>
        </w:numPr>
        <w:spacing w:before="0" w:after="0"/>
        <w:ind w:left="709" w:hanging="283"/>
        <w:contextualSpacing/>
        <w:rPr>
          <w:rFonts w:cs="Arial"/>
        </w:rPr>
      </w:pPr>
      <w:r w:rsidRPr="00763AB3">
        <w:rPr>
          <w:rFonts w:cs="Arial"/>
        </w:rPr>
        <w:t>Abetalipoproteinaemia</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Adult-onset spinal muscular atrophy/late-onset SMA type III)</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 xml:space="preserve">Fazio-Londe disease/Progressive bulbar palsy of childhood </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Friedrich’s ataxia</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Hereditary spastic paraplegia/ Infantile-onset ascending hereditary spastic paralysis/  L1 syndrome/  spastic paraplegias types 2 and 11Huntington’s disease/Huntington’s chorea</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 xml:space="preserve">Louis-Bar syndrome/Ataxia-telangiectasia </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Motor neuron disease/Motor neurone disease/ Lou Gehrig’s disease /Amyotrophic lateral sclerosis</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Primary lateral sclerosis</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 xml:space="preserve">Progressive bulbar palsy </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Spinal muscular atrophy – all types</w:t>
      </w:r>
    </w:p>
    <w:p w:rsidR="00A648EE" w:rsidRPr="00763AB3" w:rsidRDefault="00A648EE" w:rsidP="001A327D">
      <w:pPr>
        <w:pStyle w:val="ListParagraph"/>
        <w:numPr>
          <w:ilvl w:val="0"/>
          <w:numId w:val="39"/>
        </w:numPr>
        <w:spacing w:before="0" w:after="0"/>
        <w:ind w:left="709" w:hanging="283"/>
        <w:contextualSpacing/>
        <w:rPr>
          <w:rFonts w:cs="Arial"/>
        </w:rPr>
      </w:pPr>
      <w:r w:rsidRPr="00763AB3">
        <w:rPr>
          <w:rFonts w:cs="Arial"/>
        </w:rPr>
        <w:t>Spinocerebrellar ataxia</w:t>
      </w:r>
    </w:p>
    <w:p w:rsidR="00A648EE" w:rsidRPr="00763AB3" w:rsidRDefault="00A648EE" w:rsidP="001A327D">
      <w:pPr>
        <w:ind w:firstLine="357"/>
        <w:rPr>
          <w:rFonts w:cs="Arial"/>
          <w:b/>
        </w:rPr>
      </w:pPr>
      <w:r w:rsidRPr="00763AB3">
        <w:rPr>
          <w:rFonts w:cs="Arial"/>
          <w:b/>
        </w:rPr>
        <w:t>Extrapyramidal and movement disorders</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 xml:space="preserve">Hallervorden-Spatz syndrome /Pantothenate kinase-associated neurodegeneration (PKAN)/neurodegeneration with brain iron accumulation 1 (NBIA 1) </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Parkinson’s disease</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Shy-Drager syndrome /Multiple System Atrophy /Striatonigral degeneration (MSA-P)/ Sporadic olivopontocerebellar atrophy (MSA-C)</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 xml:space="preserve">Steele-Richardson-Olszewski  syndrome/Progressive supranuclear ophthalmoplegia </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Stiff-man syndrome /Stiff-person syndrome</w:t>
      </w:r>
    </w:p>
    <w:p w:rsidR="00A648EE" w:rsidRPr="00763AB3" w:rsidRDefault="00A648EE" w:rsidP="00D02F6C">
      <w:pPr>
        <w:ind w:firstLine="357"/>
        <w:rPr>
          <w:rFonts w:cs="Arial"/>
          <w:b/>
        </w:rPr>
      </w:pPr>
      <w:r w:rsidRPr="00763AB3">
        <w:rPr>
          <w:rFonts w:cs="Arial"/>
          <w:b/>
        </w:rPr>
        <w:t>Other degenerative diseases of the nervous system</w:t>
      </w:r>
    </w:p>
    <w:p w:rsidR="00A648EE" w:rsidRPr="00763AB3" w:rsidRDefault="00A648EE" w:rsidP="001A327D">
      <w:pPr>
        <w:pStyle w:val="ListParagraph"/>
        <w:numPr>
          <w:ilvl w:val="0"/>
          <w:numId w:val="39"/>
        </w:numPr>
        <w:spacing w:before="0" w:after="0"/>
        <w:ind w:left="714" w:hanging="288"/>
        <w:contextualSpacing/>
        <w:rPr>
          <w:rFonts w:cs="Arial"/>
        </w:rPr>
      </w:pPr>
      <w:r w:rsidRPr="00763AB3">
        <w:rPr>
          <w:rFonts w:cs="Arial"/>
        </w:rPr>
        <w:t>Alzheimer’s disease</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Alpers disease/Grey-matter degeneration/Alpers syndrome/progressive sclerosing poliodystrophy/progressive infantile poliodystrophy</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Lewy body dementia</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Pick’s disease</w:t>
      </w:r>
    </w:p>
    <w:p w:rsidR="00A648EE" w:rsidRPr="00763AB3" w:rsidRDefault="00A648EE" w:rsidP="00D02F6C">
      <w:pPr>
        <w:ind w:firstLine="357"/>
        <w:rPr>
          <w:rFonts w:cs="Arial"/>
          <w:b/>
        </w:rPr>
      </w:pPr>
      <w:r w:rsidRPr="00763AB3">
        <w:rPr>
          <w:rFonts w:cs="Arial"/>
          <w:b/>
        </w:rPr>
        <w:t>Demyelinating diseases of the central nervous system</w:t>
      </w:r>
    </w:p>
    <w:p w:rsidR="00A648EE" w:rsidRPr="00763AB3" w:rsidRDefault="00A648EE" w:rsidP="001A327D">
      <w:pPr>
        <w:pStyle w:val="ListParagraph"/>
        <w:numPr>
          <w:ilvl w:val="0"/>
          <w:numId w:val="39"/>
        </w:numPr>
        <w:spacing w:before="0" w:after="0"/>
        <w:ind w:left="714" w:hanging="288"/>
        <w:contextualSpacing/>
        <w:rPr>
          <w:rFonts w:cs="Arial"/>
        </w:rPr>
      </w:pPr>
      <w:r w:rsidRPr="00763AB3">
        <w:rPr>
          <w:rFonts w:cs="Arial"/>
        </w:rPr>
        <w:t>Adrenoleukodystrophy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Multiple sclerosis</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Schilder’s disease /Diffuse myelinoclastic sclerosis – non-remitting</w:t>
      </w:r>
    </w:p>
    <w:p w:rsidR="00A648EE" w:rsidRPr="00763AB3" w:rsidRDefault="00A648EE" w:rsidP="00D02F6C">
      <w:pPr>
        <w:ind w:firstLine="357"/>
        <w:rPr>
          <w:rFonts w:cs="Arial"/>
          <w:b/>
        </w:rPr>
      </w:pPr>
      <w:r w:rsidRPr="00763AB3">
        <w:rPr>
          <w:rFonts w:cs="Arial"/>
          <w:b/>
        </w:rPr>
        <w:t>Episodic and paroxysmal disorders</w:t>
      </w:r>
    </w:p>
    <w:p w:rsidR="00A648EE" w:rsidRPr="00763AB3" w:rsidRDefault="00A648EE" w:rsidP="00F409E3">
      <w:pPr>
        <w:pStyle w:val="ListParagraph"/>
        <w:numPr>
          <w:ilvl w:val="0"/>
          <w:numId w:val="39"/>
        </w:numPr>
        <w:spacing w:before="0" w:after="0"/>
        <w:ind w:left="714" w:hanging="288"/>
        <w:contextualSpacing/>
        <w:rPr>
          <w:rFonts w:cs="Arial"/>
        </w:rPr>
      </w:pPr>
      <w:r w:rsidRPr="00763AB3">
        <w:rPr>
          <w:rFonts w:cs="Arial"/>
        </w:rPr>
        <w:t>Brain stem stroke syndrome</w:t>
      </w:r>
    </w:p>
    <w:p w:rsidR="00A648EE" w:rsidRPr="00763AB3" w:rsidRDefault="00A648EE" w:rsidP="00F409E3">
      <w:pPr>
        <w:pStyle w:val="ListParagraph"/>
        <w:numPr>
          <w:ilvl w:val="0"/>
          <w:numId w:val="39"/>
        </w:numPr>
        <w:spacing w:before="0" w:after="0"/>
        <w:ind w:left="714" w:hanging="288"/>
        <w:contextualSpacing/>
        <w:rPr>
          <w:rFonts w:cs="Arial"/>
        </w:rPr>
      </w:pPr>
      <w:r w:rsidRPr="00763AB3">
        <w:rPr>
          <w:rFonts w:cs="Arial"/>
        </w:rPr>
        <w:t>Cerebellar stroke syndrome</w:t>
      </w:r>
    </w:p>
    <w:p w:rsidR="00A648EE" w:rsidRPr="00763AB3" w:rsidRDefault="00A648EE" w:rsidP="00F409E3">
      <w:pPr>
        <w:pStyle w:val="ListParagraph"/>
        <w:numPr>
          <w:ilvl w:val="0"/>
          <w:numId w:val="39"/>
        </w:numPr>
        <w:spacing w:before="0" w:after="0"/>
        <w:ind w:left="714" w:hanging="288"/>
        <w:contextualSpacing/>
        <w:rPr>
          <w:rFonts w:cs="Arial"/>
        </w:rPr>
      </w:pPr>
      <w:r w:rsidRPr="00763AB3">
        <w:rPr>
          <w:rFonts w:cs="Arial"/>
        </w:rPr>
        <w:t xml:space="preserve">Motor and sensory lacunar syndromes </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 xml:space="preserve">Lennox syndrome /Lennox-Gastaut syndrome </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West’s syndrome</w:t>
      </w:r>
    </w:p>
    <w:p w:rsidR="00A648EE" w:rsidRPr="00763AB3" w:rsidRDefault="00A648EE" w:rsidP="00D02F6C">
      <w:pPr>
        <w:ind w:firstLine="357"/>
        <w:rPr>
          <w:rFonts w:cs="Arial"/>
          <w:b/>
        </w:rPr>
      </w:pPr>
      <w:r w:rsidRPr="00763AB3">
        <w:rPr>
          <w:rFonts w:cs="Arial"/>
          <w:b/>
        </w:rPr>
        <w:t>Polyneuropathies and other disorders of the peripheral nervous system</w:t>
      </w:r>
    </w:p>
    <w:p w:rsidR="00A648EE" w:rsidRPr="00763AB3" w:rsidRDefault="00A648EE" w:rsidP="001A327D">
      <w:pPr>
        <w:pStyle w:val="ListParagraph"/>
        <w:numPr>
          <w:ilvl w:val="0"/>
          <w:numId w:val="39"/>
        </w:numPr>
        <w:spacing w:before="0" w:after="0"/>
        <w:ind w:left="714" w:hanging="288"/>
        <w:contextualSpacing/>
        <w:rPr>
          <w:rFonts w:cs="Arial"/>
        </w:rPr>
      </w:pPr>
      <w:r w:rsidRPr="00763AB3">
        <w:rPr>
          <w:rFonts w:cs="Arial"/>
        </w:rPr>
        <w:t>Adult Refsum disease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Charcot-Marie-Tooth disease/Hereditary motor and sensory neuropathy/ peroneal muscular atrophy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Dejerine-Sottas disease /Dejerine-Sottas syndrome/Dejerine-Sottas neuropathy/progressive hypertrophic interstitial polyneuropathy of childhood/onion bulb neuropathy</w:t>
      </w:r>
    </w:p>
    <w:p w:rsidR="00A648EE" w:rsidRPr="00763AB3" w:rsidRDefault="00A648EE" w:rsidP="001A327D">
      <w:pPr>
        <w:pStyle w:val="ListParagraph"/>
        <w:numPr>
          <w:ilvl w:val="0"/>
          <w:numId w:val="39"/>
        </w:numPr>
        <w:spacing w:before="120" w:after="0"/>
        <w:ind w:left="709" w:hanging="283"/>
        <w:contextualSpacing/>
        <w:rPr>
          <w:rFonts w:cs="Arial"/>
        </w:rPr>
      </w:pPr>
      <w:r w:rsidRPr="00763AB3">
        <w:rPr>
          <w:rFonts w:cs="Arial"/>
        </w:rPr>
        <w:t>Infantile Refsum disease</w:t>
      </w:r>
    </w:p>
    <w:p w:rsidR="00A648EE" w:rsidRPr="00763AB3" w:rsidRDefault="00A648EE" w:rsidP="001A327D">
      <w:pPr>
        <w:ind w:firstLine="426"/>
        <w:rPr>
          <w:rFonts w:cs="Arial"/>
          <w:b/>
        </w:rPr>
      </w:pPr>
      <w:r w:rsidRPr="00763AB3">
        <w:rPr>
          <w:rFonts w:cs="Arial"/>
          <w:b/>
        </w:rPr>
        <w:lastRenderedPageBreak/>
        <w:t>Other disorders of the nervous system</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Hydrocephalus</w:t>
      </w:r>
    </w:p>
    <w:p w:rsidR="00A648EE" w:rsidRPr="00D02F6C" w:rsidRDefault="00A648EE" w:rsidP="00F409E3">
      <w:pPr>
        <w:pStyle w:val="ListParagraph"/>
        <w:numPr>
          <w:ilvl w:val="0"/>
          <w:numId w:val="39"/>
        </w:numPr>
        <w:spacing w:before="120" w:after="0"/>
        <w:ind w:left="709" w:hanging="283"/>
        <w:contextualSpacing/>
        <w:rPr>
          <w:rFonts w:cs="Arial"/>
        </w:rPr>
      </w:pPr>
      <w:r w:rsidRPr="00763AB3">
        <w:rPr>
          <w:rFonts w:cs="Arial"/>
        </w:rPr>
        <w:t>Multiple system atrophy</w:t>
      </w:r>
    </w:p>
    <w:p w:rsidR="00A648EE" w:rsidRPr="00D02F6C" w:rsidRDefault="00A648EE" w:rsidP="005208B4">
      <w:pPr>
        <w:pStyle w:val="Heading31"/>
      </w:pPr>
      <w:r w:rsidRPr="00D02F6C">
        <w:t>Conditions resulting in Physical impairment</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 xml:space="preserve">Amputations </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 xml:space="preserve">Congenital absence of limb or part thereof </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 xml:space="preserve">Epidermolysis bullosa </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Harlequin type icthyosis</w:t>
      </w:r>
    </w:p>
    <w:p w:rsidR="00A648EE" w:rsidRPr="00295D8A" w:rsidRDefault="00A648EE" w:rsidP="00F409E3">
      <w:pPr>
        <w:pStyle w:val="ListParagraph"/>
        <w:numPr>
          <w:ilvl w:val="0"/>
          <w:numId w:val="39"/>
        </w:numPr>
        <w:spacing w:before="0" w:after="0"/>
        <w:ind w:left="709" w:hanging="283"/>
        <w:contextualSpacing/>
        <w:rPr>
          <w:rFonts w:cs="Arial"/>
        </w:rPr>
      </w:pPr>
      <w:r w:rsidRPr="00295D8A">
        <w:rPr>
          <w:rFonts w:cs="Arial"/>
        </w:rPr>
        <w:t xml:space="preserve">Juvenile arthritis / Stills </w:t>
      </w:r>
      <w:r w:rsidRPr="00763AB3">
        <w:rPr>
          <w:rFonts w:cs="Arial"/>
        </w:rPr>
        <w:t>Disease</w:t>
      </w:r>
      <w:r w:rsidR="00E13FCC" w:rsidRPr="00D02F6C">
        <w:rPr>
          <w:rFonts w:cs="Arial"/>
        </w:rPr>
        <w:t xml:space="preserve"> (excluding monocyclic/self-limited Adult Onset Stills disease)</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 xml:space="preserve">Rheumatoid arthritis </w:t>
      </w:r>
    </w:p>
    <w:p w:rsidR="00A648EE" w:rsidRPr="00295D8A" w:rsidRDefault="00A648EE" w:rsidP="001A327D">
      <w:pPr>
        <w:ind w:firstLine="426"/>
        <w:rPr>
          <w:rFonts w:cs="Arial"/>
          <w:b/>
        </w:rPr>
      </w:pPr>
      <w:r w:rsidRPr="00295D8A">
        <w:rPr>
          <w:rFonts w:cs="Arial"/>
          <w:b/>
        </w:rPr>
        <w:t>Diseases of myoneural junction and muscle</w:t>
      </w:r>
    </w:p>
    <w:p w:rsidR="00A648EE" w:rsidRPr="00295D8A" w:rsidRDefault="00A648EE" w:rsidP="00F409E3">
      <w:pPr>
        <w:pStyle w:val="ListParagraph"/>
        <w:numPr>
          <w:ilvl w:val="0"/>
          <w:numId w:val="39"/>
        </w:numPr>
        <w:spacing w:before="0" w:after="0"/>
        <w:ind w:left="709" w:hanging="283"/>
        <w:contextualSpacing/>
        <w:rPr>
          <w:rFonts w:cs="Arial"/>
        </w:rPr>
      </w:pPr>
      <w:r w:rsidRPr="00295D8A">
        <w:rPr>
          <w:rFonts w:cs="Arial"/>
        </w:rPr>
        <w:t>Andersen-Tawil syndrome/ Periodic paralysis /myoplegia paroxysmalis familiaris</w:t>
      </w:r>
    </w:p>
    <w:p w:rsidR="00A648EE" w:rsidRPr="00295D8A" w:rsidRDefault="00A648EE" w:rsidP="00F409E3">
      <w:pPr>
        <w:pStyle w:val="ListParagraph"/>
        <w:numPr>
          <w:ilvl w:val="0"/>
          <w:numId w:val="39"/>
        </w:numPr>
        <w:spacing w:before="0" w:after="0"/>
        <w:ind w:left="709" w:hanging="283"/>
        <w:contextualSpacing/>
        <w:rPr>
          <w:rFonts w:cs="Arial"/>
        </w:rPr>
      </w:pPr>
      <w:r w:rsidRPr="00295D8A">
        <w:rPr>
          <w:rFonts w:cs="Arial"/>
        </w:rPr>
        <w:t>Becker muscular 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Congenital muscular 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Distal muscular 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Duchenne muscular 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Emery-Dreifuss muscular 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Facioscapulohumeral muscular 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Limb-girdle muscular 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Mitochondrial myopathy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Myotonic dystrophy /dystrophia myotonica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Myotonic muscular 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Myotubular myopathy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Oculopharyngeal muscular 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Paramyotonia Congenita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Thomsens disease /Congenital myotonia/ Becker myotonia)</w:t>
      </w:r>
    </w:p>
    <w:p w:rsidR="00A648EE" w:rsidRPr="00763AB3" w:rsidRDefault="00A648EE" w:rsidP="001A327D">
      <w:pPr>
        <w:ind w:firstLine="426"/>
        <w:rPr>
          <w:rFonts w:cs="Arial"/>
          <w:b/>
        </w:rPr>
      </w:pPr>
      <w:r w:rsidRPr="00763AB3">
        <w:rPr>
          <w:rFonts w:cs="Arial"/>
          <w:b/>
        </w:rPr>
        <w:t>Cerebral palsy and other paralytic syndromes not meeting severity criteria on List 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Cerebral palsy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Diplegia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Hemiplegia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Monoplegia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Paraplegia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Quadriplegia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Tetraplegia</w:t>
      </w:r>
    </w:p>
    <w:p w:rsidR="00A648EE" w:rsidRPr="00D02F6C" w:rsidRDefault="00A648EE" w:rsidP="005208B4">
      <w:pPr>
        <w:pStyle w:val="Heading31"/>
      </w:pPr>
      <w:r w:rsidRPr="00D02F6C">
        <w:t>Conditions resulting in Sensory and/or Speech impairment</w:t>
      </w:r>
    </w:p>
    <w:p w:rsidR="00A648EE" w:rsidRPr="00295D8A" w:rsidRDefault="00A648EE" w:rsidP="001A327D">
      <w:pPr>
        <w:ind w:left="360"/>
        <w:rPr>
          <w:rFonts w:cs="Arial"/>
          <w:b/>
        </w:rPr>
      </w:pPr>
      <w:r w:rsidRPr="00295D8A">
        <w:rPr>
          <w:rFonts w:cs="Arial"/>
          <w:b/>
        </w:rPr>
        <w:t>Disorders of the choroid and retina where permanent blindness diagnostic and severity criteria on List A are not met:</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Behr’s syndrome</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Kearns-Sayre syndrome</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 xml:space="preserve">Optic atrophy </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Retinitis pigmentosa</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 xml:space="preserve">Retinoschisis (degenerative and hereditary types/juvenile retinoschisis) </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Stargardt disease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 xml:space="preserve">Usher syndrome </w:t>
      </w:r>
    </w:p>
    <w:p w:rsidR="004C155D" w:rsidRDefault="004C155D">
      <w:pPr>
        <w:spacing w:before="0" w:after="0"/>
        <w:rPr>
          <w:rFonts w:cs="Arial"/>
          <w:b/>
        </w:rPr>
      </w:pPr>
      <w:r>
        <w:rPr>
          <w:rFonts w:cs="Arial"/>
          <w:b/>
        </w:rPr>
        <w:br w:type="page"/>
      </w:r>
    </w:p>
    <w:p w:rsidR="00A648EE" w:rsidRPr="00763AB3" w:rsidRDefault="00A648EE" w:rsidP="001A327D">
      <w:pPr>
        <w:ind w:firstLine="426"/>
        <w:rPr>
          <w:rFonts w:cs="Arial"/>
          <w:b/>
        </w:rPr>
      </w:pPr>
      <w:r w:rsidRPr="00763AB3">
        <w:rPr>
          <w:rFonts w:cs="Arial"/>
          <w:b/>
        </w:rPr>
        <w:lastRenderedPageBreak/>
        <w:t>Disorders resulting in hearing loss</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Cortical deafness</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Pendred syndrome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Sensorineural hearing loss</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Stickler syndrome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Usher syndrome</w:t>
      </w:r>
    </w:p>
    <w:p w:rsidR="00A648EE" w:rsidRPr="00D02F6C" w:rsidRDefault="00A648EE" w:rsidP="00F409E3">
      <w:pPr>
        <w:pStyle w:val="ListParagraph"/>
        <w:numPr>
          <w:ilvl w:val="0"/>
          <w:numId w:val="39"/>
        </w:numPr>
        <w:spacing w:before="120" w:after="0"/>
        <w:ind w:left="709" w:hanging="283"/>
        <w:contextualSpacing/>
        <w:rPr>
          <w:rFonts w:cs="Arial"/>
        </w:rPr>
      </w:pPr>
      <w:r w:rsidRPr="00763AB3">
        <w:rPr>
          <w:rFonts w:cs="Arial"/>
        </w:rPr>
        <w:t>Waardenburg syndrome</w:t>
      </w:r>
    </w:p>
    <w:p w:rsidR="00A648EE" w:rsidRPr="00D02F6C" w:rsidRDefault="00A648EE" w:rsidP="005208B4">
      <w:pPr>
        <w:pStyle w:val="Heading31"/>
      </w:pPr>
      <w:r w:rsidRPr="00D02F6C">
        <w:t xml:space="preserve">Conditions resulting in multiple types of impairment </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Aceruloplasminemia</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Addison-Schilder disease /Adrenoleukodystrophy</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Albinism</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Arginosuccinic aciduria</w:t>
      </w:r>
    </w:p>
    <w:p w:rsidR="00A648EE" w:rsidRPr="00295D8A" w:rsidRDefault="00A648EE" w:rsidP="00F409E3">
      <w:pPr>
        <w:pStyle w:val="ListParagraph"/>
        <w:numPr>
          <w:ilvl w:val="0"/>
          <w:numId w:val="39"/>
        </w:numPr>
        <w:spacing w:before="120" w:after="0"/>
        <w:ind w:left="709" w:hanging="283"/>
        <w:contextualSpacing/>
        <w:rPr>
          <w:rFonts w:cs="Arial"/>
        </w:rPr>
      </w:pPr>
      <w:r w:rsidRPr="00295D8A">
        <w:rPr>
          <w:rFonts w:cs="Arial"/>
        </w:rPr>
        <w:t>Aspartylglucosaminuria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 xml:space="preserve">Cerebrotendinous xanthomatosis /cerebral cholesterosis </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Congenital cytomegalovirus infection</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Congenital iodine-deficiency syndrome /cretinism</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Congenital rubella syndrome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Glycine encephalopathy /non-ketotic hyperglycinaemia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GM1 gangliosidosis</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Hartnup disease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 xml:space="preserve">Homocystinuria </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 xml:space="preserve">Lowe syndrome/ Oculocerebrorenal syndrome </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Mannosidosis</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Menkes disease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Mucolipidosis II /I-cell disease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Mucolipidosis III /pseudo-Hurler polydystrophy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Mucolipidosis IV</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Neuronal ceroid lipofuscinosis (NCL)/ Adult type (Kuf’s or Parry’s disease)/ Juvenile (Batten disease)/ Late infantile (Jansky-Bielschowsky)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Niemann-Pick disease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Pyruvate carboxylase deficiency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Pyruvate dehydrogenase deficiency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Sialidosis</w:t>
      </w:r>
    </w:p>
    <w:p w:rsidR="00041D60"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Sulfite oxidase deficiency</w:t>
      </w:r>
    </w:p>
    <w:p w:rsidR="00A648EE" w:rsidRPr="00763AB3" w:rsidRDefault="00A648EE" w:rsidP="001A327D">
      <w:pPr>
        <w:ind w:firstLine="426"/>
        <w:rPr>
          <w:rFonts w:cs="Arial"/>
          <w:b/>
        </w:rPr>
      </w:pPr>
      <w:r w:rsidRPr="00763AB3">
        <w:rPr>
          <w:rFonts w:cs="Arial"/>
          <w:b/>
        </w:rPr>
        <w:t>The following mucopolysaccharidoses:</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Scheie syndrome /MPS 1-H</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Hurler-Scheie syndrome /MPS 1 H-S</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Hunter syndrome /MPS II</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Morquio syndrome /MPS IVA</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Maroteaux-Lamy syndrome /MPS VI</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Sly syndrome /MPS VII</w:t>
      </w:r>
    </w:p>
    <w:p w:rsidR="00A648EE" w:rsidRPr="00763AB3" w:rsidRDefault="00A648EE" w:rsidP="001A327D">
      <w:pPr>
        <w:ind w:left="426"/>
        <w:rPr>
          <w:rFonts w:cs="Arial"/>
          <w:b/>
        </w:rPr>
      </w:pPr>
      <w:r w:rsidRPr="00763AB3">
        <w:rPr>
          <w:rFonts w:cs="Arial"/>
          <w:b/>
        </w:rPr>
        <w:t>Congenital conditions – cases where malformations cannot be corrected by surgery or other treatment and result in permanent impairment but with variable severity:</w:t>
      </w:r>
    </w:p>
    <w:p w:rsidR="00A648EE" w:rsidRPr="00763AB3" w:rsidRDefault="00A648EE" w:rsidP="00F409E3">
      <w:pPr>
        <w:pStyle w:val="ListParagraph"/>
        <w:numPr>
          <w:ilvl w:val="0"/>
          <w:numId w:val="39"/>
        </w:numPr>
        <w:spacing w:before="0" w:after="0"/>
        <w:ind w:left="709" w:hanging="283"/>
        <w:contextualSpacing/>
        <w:rPr>
          <w:rFonts w:cs="Arial"/>
        </w:rPr>
      </w:pPr>
      <w:r w:rsidRPr="00763AB3">
        <w:rPr>
          <w:rFonts w:cs="Arial"/>
        </w:rPr>
        <w:t>Arnold-Chiari Types 2 and 3/Chiari malformation</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Microcephaly</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Fetal alcohol syndrome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Fetal hydantoin syndrome</w:t>
      </w:r>
    </w:p>
    <w:p w:rsidR="00A648EE" w:rsidRPr="00763AB3" w:rsidRDefault="00A648EE" w:rsidP="00F409E3">
      <w:pPr>
        <w:pStyle w:val="ListParagraph"/>
        <w:numPr>
          <w:ilvl w:val="0"/>
          <w:numId w:val="39"/>
        </w:numPr>
        <w:spacing w:before="120" w:after="0"/>
        <w:ind w:left="709" w:hanging="283"/>
        <w:contextualSpacing/>
        <w:rPr>
          <w:rFonts w:cs="Arial"/>
        </w:rPr>
      </w:pPr>
      <w:r w:rsidRPr="00763AB3">
        <w:rPr>
          <w:rFonts w:cs="Arial"/>
        </w:rPr>
        <w:t>Spina bifida</w:t>
      </w:r>
    </w:p>
    <w:p w:rsidR="00A648EE" w:rsidRPr="00D02F6C" w:rsidRDefault="00A648EE" w:rsidP="00F409E3">
      <w:pPr>
        <w:pStyle w:val="ListParagraph"/>
        <w:numPr>
          <w:ilvl w:val="0"/>
          <w:numId w:val="39"/>
        </w:numPr>
        <w:spacing w:before="120" w:after="0"/>
        <w:ind w:left="709" w:hanging="283"/>
        <w:contextualSpacing/>
        <w:rPr>
          <w:rFonts w:cs="Arial"/>
        </w:rPr>
      </w:pPr>
      <w:r w:rsidRPr="00763AB3">
        <w:rPr>
          <w:rFonts w:cs="Arial"/>
        </w:rPr>
        <w:lastRenderedPageBreak/>
        <w:t>VATER syndrome /VACTERL association</w:t>
      </w:r>
    </w:p>
    <w:p w:rsidR="00C6286B" w:rsidRPr="00D02F6C" w:rsidRDefault="00C41001" w:rsidP="00FC3F60">
      <w:pPr>
        <w:pStyle w:val="Heading1"/>
      </w:pPr>
      <w:r>
        <w:br w:type="page"/>
      </w:r>
      <w:r w:rsidR="00C6286B" w:rsidRPr="00D02F6C">
        <w:lastRenderedPageBreak/>
        <w:t xml:space="preserve">Appendix C </w:t>
      </w:r>
    </w:p>
    <w:p w:rsidR="004C155D" w:rsidRDefault="004C155D" w:rsidP="00D02F6C">
      <w:pPr>
        <w:pStyle w:val="Heading2"/>
      </w:pPr>
      <w:r>
        <w:t>People already</w:t>
      </w:r>
      <w:r w:rsidRPr="00167256">
        <w:t xml:space="preserve"> considered eligible for certain </w:t>
      </w:r>
      <w:r w:rsidR="00A5386B">
        <w:t>s</w:t>
      </w:r>
      <w:r w:rsidRPr="00167256">
        <w:t xml:space="preserve">tate or </w:t>
      </w:r>
      <w:r w:rsidR="00A5386B">
        <w:t>t</w:t>
      </w:r>
      <w:r w:rsidRPr="00167256">
        <w:t xml:space="preserve">erritory schemes </w:t>
      </w:r>
    </w:p>
    <w:p w:rsidR="004915A6" w:rsidRPr="004915A6" w:rsidRDefault="004915A6" w:rsidP="00D02F6C">
      <w:pPr>
        <w:rPr>
          <w:bCs/>
          <w:lang w:val="en"/>
        </w:rPr>
      </w:pPr>
      <w:r w:rsidRPr="00D02F6C">
        <w:rPr>
          <w:bCs/>
          <w:lang w:val="en"/>
        </w:rPr>
        <w:t xml:space="preserve">Note: </w:t>
      </w:r>
      <w:r w:rsidR="00DE7A11">
        <w:rPr>
          <w:bCs/>
          <w:lang w:val="en"/>
        </w:rPr>
        <w:t>W</w:t>
      </w:r>
      <w:r w:rsidRPr="00D02F6C">
        <w:rPr>
          <w:bCs/>
          <w:lang w:val="en"/>
        </w:rPr>
        <w:t>here a prospective participant falls within one of the following schemes</w:t>
      </w:r>
      <w:r w:rsidR="00B11FEF">
        <w:rPr>
          <w:bCs/>
          <w:lang w:val="en"/>
        </w:rPr>
        <w:t xml:space="preserve"> </w:t>
      </w:r>
      <w:r w:rsidRPr="00D02F6C">
        <w:rPr>
          <w:bCs/>
          <w:lang w:val="en"/>
        </w:rPr>
        <w:t xml:space="preserve">the </w:t>
      </w:r>
      <w:r w:rsidR="00A5386B">
        <w:rPr>
          <w:bCs/>
          <w:lang w:val="en"/>
        </w:rPr>
        <w:t>delegate</w:t>
      </w:r>
      <w:r w:rsidR="00A5386B" w:rsidRPr="00D02F6C">
        <w:rPr>
          <w:bCs/>
          <w:lang w:val="en"/>
        </w:rPr>
        <w:t xml:space="preserve"> </w:t>
      </w:r>
      <w:r w:rsidRPr="00D02F6C">
        <w:rPr>
          <w:bCs/>
          <w:lang w:val="en"/>
        </w:rPr>
        <w:t xml:space="preserve">is not required to refer to the </w:t>
      </w:r>
      <w:r w:rsidR="005225BB">
        <w:rPr>
          <w:bCs/>
          <w:i/>
          <w:lang w:val="en"/>
        </w:rPr>
        <w:t xml:space="preserve">Operational Guideline - </w:t>
      </w:r>
      <w:r w:rsidRPr="001A327D">
        <w:rPr>
          <w:bCs/>
          <w:i/>
          <w:lang w:val="en"/>
        </w:rPr>
        <w:t>Access - Decision Tree for Disability and Early Intervention Requirements</w:t>
      </w:r>
      <w:r w:rsidRPr="00D02F6C">
        <w:rPr>
          <w:bCs/>
          <w:lang w:val="en"/>
        </w:rPr>
        <w:t xml:space="preserve"> in relation to their assessment of that </w:t>
      </w:r>
      <w:r w:rsidR="00DE7A11">
        <w:rPr>
          <w:bCs/>
          <w:lang w:val="en"/>
        </w:rPr>
        <w:t>prospective participant</w:t>
      </w:r>
      <w:r w:rsidRPr="00D02F6C">
        <w:rPr>
          <w:bCs/>
          <w:lang w:val="en"/>
        </w:rPr>
        <w:t xml:space="preserve">.  </w:t>
      </w:r>
    </w:p>
    <w:p w:rsidR="00C6286B" w:rsidRPr="00782CE2" w:rsidRDefault="00C6286B" w:rsidP="00782CE2">
      <w:pPr>
        <w:pStyle w:val="ListParagraph"/>
        <w:numPr>
          <w:ilvl w:val="0"/>
          <w:numId w:val="57"/>
        </w:numPr>
        <w:rPr>
          <w:b/>
          <w:bCs/>
          <w:lang w:val="en"/>
        </w:rPr>
      </w:pPr>
      <w:r w:rsidRPr="005208B4">
        <w:rPr>
          <w:rStyle w:val="Heading31Char"/>
        </w:rPr>
        <w:t>New South Wales</w:t>
      </w:r>
      <w:r w:rsidRPr="005208B4">
        <w:rPr>
          <w:rStyle w:val="Heading31Char"/>
        </w:rPr>
        <w:br/>
      </w:r>
      <w:r w:rsidRPr="00782CE2">
        <w:rPr>
          <w:b/>
          <w:bCs/>
          <w:lang w:val="en"/>
        </w:rPr>
        <w:br/>
      </w:r>
      <w:r w:rsidRPr="00782CE2">
        <w:rPr>
          <w:lang w:val="en-AU"/>
        </w:rPr>
        <w:t>Clients of the following New South Welsh schemes will generally be considered to satisfy the disability requirement without further evidence being required</w:t>
      </w:r>
      <w:r w:rsidR="001019F5" w:rsidRPr="00782CE2">
        <w:rPr>
          <w:lang w:val="en-AU"/>
        </w:rPr>
        <w:t>:</w:t>
      </w:r>
    </w:p>
    <w:p w:rsidR="00C6286B" w:rsidRPr="00923C35" w:rsidRDefault="00C6286B" w:rsidP="00C6286B">
      <w:pPr>
        <w:numPr>
          <w:ilvl w:val="0"/>
          <w:numId w:val="34"/>
        </w:numPr>
        <w:rPr>
          <w:lang w:val="en-AU"/>
        </w:rPr>
      </w:pPr>
      <w:r w:rsidRPr="00923C35">
        <w:rPr>
          <w:lang w:val="en-AU"/>
        </w:rPr>
        <w:t>Day Programs</w:t>
      </w:r>
    </w:p>
    <w:p w:rsidR="00C6286B" w:rsidRPr="00923C35" w:rsidRDefault="00C6286B" w:rsidP="00C6286B">
      <w:pPr>
        <w:numPr>
          <w:ilvl w:val="0"/>
          <w:numId w:val="34"/>
        </w:numPr>
        <w:rPr>
          <w:lang w:val="en-AU"/>
        </w:rPr>
      </w:pPr>
      <w:r w:rsidRPr="00923C35">
        <w:rPr>
          <w:lang w:val="en-AU"/>
        </w:rPr>
        <w:t xml:space="preserve">Life Choices </w:t>
      </w:r>
    </w:p>
    <w:p w:rsidR="00C6286B" w:rsidRPr="00923C35" w:rsidRDefault="00C6286B" w:rsidP="00C6286B">
      <w:pPr>
        <w:numPr>
          <w:ilvl w:val="0"/>
          <w:numId w:val="34"/>
        </w:numPr>
        <w:rPr>
          <w:lang w:val="en-AU"/>
        </w:rPr>
      </w:pPr>
      <w:r w:rsidRPr="00923C35">
        <w:rPr>
          <w:lang w:val="en-AU"/>
        </w:rPr>
        <w:t>Active Ageing</w:t>
      </w:r>
    </w:p>
    <w:p w:rsidR="00C6286B" w:rsidRPr="00923C35" w:rsidRDefault="00C6286B" w:rsidP="00C6286B">
      <w:pPr>
        <w:numPr>
          <w:ilvl w:val="0"/>
          <w:numId w:val="34"/>
        </w:numPr>
        <w:rPr>
          <w:lang w:val="en-AU"/>
        </w:rPr>
      </w:pPr>
      <w:r w:rsidRPr="00923C35">
        <w:rPr>
          <w:lang w:val="en-AU"/>
        </w:rPr>
        <w:t>Community Participation (CP)</w:t>
      </w:r>
    </w:p>
    <w:p w:rsidR="00C6286B" w:rsidRPr="00923C35" w:rsidRDefault="00C6286B" w:rsidP="00C6286B">
      <w:pPr>
        <w:numPr>
          <w:ilvl w:val="0"/>
          <w:numId w:val="34"/>
        </w:numPr>
        <w:rPr>
          <w:lang w:val="en-AU"/>
        </w:rPr>
      </w:pPr>
      <w:r w:rsidRPr="00923C35">
        <w:rPr>
          <w:lang w:val="en-AU"/>
        </w:rPr>
        <w:t>Group Homes; 24/7 Supported Accommodation</w:t>
      </w:r>
    </w:p>
    <w:p w:rsidR="00C6286B" w:rsidRPr="00923C35" w:rsidRDefault="00C6286B" w:rsidP="00C6286B">
      <w:pPr>
        <w:numPr>
          <w:ilvl w:val="0"/>
          <w:numId w:val="34"/>
        </w:numPr>
        <w:rPr>
          <w:lang w:val="en-AU"/>
        </w:rPr>
      </w:pPr>
      <w:r w:rsidRPr="00923C35">
        <w:rPr>
          <w:lang w:val="en-AU"/>
        </w:rPr>
        <w:t>Supported Accommodation Innovation Funds</w:t>
      </w:r>
    </w:p>
    <w:p w:rsidR="00C6286B" w:rsidRPr="00923C35" w:rsidRDefault="00C6286B" w:rsidP="00C6286B">
      <w:pPr>
        <w:numPr>
          <w:ilvl w:val="0"/>
          <w:numId w:val="34"/>
        </w:numPr>
        <w:rPr>
          <w:lang w:val="en-AU"/>
        </w:rPr>
      </w:pPr>
      <w:r w:rsidRPr="00923C35">
        <w:rPr>
          <w:lang w:val="en-AU"/>
        </w:rPr>
        <w:t>Attendant Care Program (ACP)</w:t>
      </w:r>
    </w:p>
    <w:p w:rsidR="00C6286B" w:rsidRPr="00923C35" w:rsidRDefault="00C6286B" w:rsidP="00C6286B">
      <w:pPr>
        <w:numPr>
          <w:ilvl w:val="0"/>
          <w:numId w:val="34"/>
        </w:numPr>
        <w:rPr>
          <w:lang w:val="en-AU"/>
        </w:rPr>
      </w:pPr>
      <w:r w:rsidRPr="00923C35">
        <w:rPr>
          <w:lang w:val="en-AU"/>
        </w:rPr>
        <w:t>Disability Housing and Support Initiative (DHASI)</w:t>
      </w:r>
    </w:p>
    <w:p w:rsidR="00C6286B" w:rsidRPr="00923C35" w:rsidRDefault="00C6286B" w:rsidP="00C6286B">
      <w:pPr>
        <w:numPr>
          <w:ilvl w:val="0"/>
          <w:numId w:val="34"/>
        </w:numPr>
        <w:rPr>
          <w:lang w:val="en-AU"/>
        </w:rPr>
      </w:pPr>
      <w:r w:rsidRPr="00923C35">
        <w:rPr>
          <w:lang w:val="en-AU"/>
        </w:rPr>
        <w:t>Large Residential Centres (LRC)</w:t>
      </w:r>
    </w:p>
    <w:p w:rsidR="00C6286B" w:rsidRPr="00923C35" w:rsidRDefault="00C6286B" w:rsidP="00C6286B">
      <w:pPr>
        <w:numPr>
          <w:ilvl w:val="0"/>
          <w:numId w:val="34"/>
        </w:numPr>
        <w:rPr>
          <w:lang w:val="en-AU"/>
        </w:rPr>
      </w:pPr>
      <w:r w:rsidRPr="00923C35">
        <w:rPr>
          <w:lang w:val="en-AU"/>
        </w:rPr>
        <w:t>Supported Living Funds (SLF)</w:t>
      </w:r>
    </w:p>
    <w:p w:rsidR="00C6286B" w:rsidRPr="00923C35" w:rsidRDefault="00C6286B" w:rsidP="00C6286B">
      <w:pPr>
        <w:numPr>
          <w:ilvl w:val="0"/>
          <w:numId w:val="34"/>
        </w:numPr>
        <w:rPr>
          <w:lang w:val="en-AU"/>
        </w:rPr>
      </w:pPr>
      <w:r w:rsidRPr="00923C35">
        <w:rPr>
          <w:lang w:val="en-AU"/>
        </w:rPr>
        <w:t>Respite</w:t>
      </w:r>
    </w:p>
    <w:p w:rsidR="00C6286B" w:rsidRPr="00923C35" w:rsidRDefault="00C6286B" w:rsidP="00C6286B">
      <w:pPr>
        <w:rPr>
          <w:lang w:val="en"/>
        </w:rPr>
      </w:pPr>
    </w:p>
    <w:p w:rsidR="00C6286B" w:rsidRPr="00782CE2" w:rsidRDefault="00C6286B" w:rsidP="005208B4">
      <w:pPr>
        <w:pStyle w:val="ListParagraph"/>
        <w:numPr>
          <w:ilvl w:val="0"/>
          <w:numId w:val="57"/>
        </w:numPr>
        <w:rPr>
          <w:b/>
          <w:bCs/>
          <w:lang w:val="en"/>
        </w:rPr>
      </w:pPr>
      <w:r w:rsidRPr="005208B4">
        <w:rPr>
          <w:rStyle w:val="Heading31Char"/>
        </w:rPr>
        <w:t>Victoria</w:t>
      </w:r>
      <w:r w:rsidRPr="005208B4">
        <w:rPr>
          <w:rStyle w:val="Heading31Char"/>
        </w:rPr>
        <w:br/>
      </w:r>
      <w:r w:rsidRPr="00782CE2">
        <w:rPr>
          <w:b/>
          <w:bCs/>
          <w:lang w:val="en"/>
        </w:rPr>
        <w:br/>
      </w:r>
      <w:r w:rsidRPr="00782CE2">
        <w:rPr>
          <w:lang w:val="en-AU"/>
        </w:rPr>
        <w:t>Clients of the following Victorian schemes will generally be considered to satisfy the disability requirement without further evidence being required:</w:t>
      </w:r>
    </w:p>
    <w:p w:rsidR="00C6286B" w:rsidRPr="00923C35" w:rsidRDefault="00C6286B" w:rsidP="00C6286B">
      <w:pPr>
        <w:numPr>
          <w:ilvl w:val="0"/>
          <w:numId w:val="34"/>
        </w:numPr>
        <w:rPr>
          <w:lang w:val="en-AU"/>
        </w:rPr>
      </w:pPr>
      <w:r w:rsidRPr="00923C35">
        <w:rPr>
          <w:lang w:val="en-AU"/>
        </w:rPr>
        <w:t>Individual Support Packages</w:t>
      </w:r>
    </w:p>
    <w:p w:rsidR="00C6286B" w:rsidRPr="00923C35" w:rsidRDefault="00C6286B" w:rsidP="00C6286B">
      <w:pPr>
        <w:numPr>
          <w:ilvl w:val="0"/>
          <w:numId w:val="34"/>
        </w:numPr>
        <w:rPr>
          <w:lang w:val="en-AU"/>
        </w:rPr>
      </w:pPr>
      <w:r w:rsidRPr="00923C35">
        <w:rPr>
          <w:lang w:val="en-AU"/>
        </w:rPr>
        <w:t>Respite</w:t>
      </w:r>
    </w:p>
    <w:p w:rsidR="00C6286B" w:rsidRPr="00923C35" w:rsidRDefault="00C6286B" w:rsidP="00C6286B">
      <w:pPr>
        <w:numPr>
          <w:ilvl w:val="0"/>
          <w:numId w:val="34"/>
        </w:numPr>
        <w:rPr>
          <w:lang w:val="en-AU"/>
        </w:rPr>
      </w:pPr>
      <w:r w:rsidRPr="00923C35">
        <w:rPr>
          <w:lang w:val="en-AU"/>
        </w:rPr>
        <w:t>Case Management</w:t>
      </w:r>
    </w:p>
    <w:p w:rsidR="00C6286B" w:rsidRPr="00923C35" w:rsidRDefault="00C6286B" w:rsidP="00C6286B">
      <w:pPr>
        <w:numPr>
          <w:ilvl w:val="0"/>
          <w:numId w:val="34"/>
        </w:numPr>
        <w:rPr>
          <w:lang w:val="en-AU"/>
        </w:rPr>
      </w:pPr>
      <w:r w:rsidRPr="00923C35">
        <w:rPr>
          <w:lang w:val="en-AU"/>
        </w:rPr>
        <w:t>Independent Living Training</w:t>
      </w:r>
    </w:p>
    <w:p w:rsidR="00C6286B" w:rsidRPr="00923C35" w:rsidRDefault="00C6286B" w:rsidP="00C6286B">
      <w:pPr>
        <w:numPr>
          <w:ilvl w:val="0"/>
          <w:numId w:val="34"/>
        </w:numPr>
        <w:rPr>
          <w:lang w:val="en-AU"/>
        </w:rPr>
      </w:pPr>
      <w:r w:rsidRPr="00923C35">
        <w:rPr>
          <w:lang w:val="en-AU"/>
        </w:rPr>
        <w:t>Supported Accommodation</w:t>
      </w:r>
    </w:p>
    <w:p w:rsidR="00782CE2" w:rsidRDefault="00C6286B" w:rsidP="00782CE2">
      <w:pPr>
        <w:numPr>
          <w:ilvl w:val="0"/>
          <w:numId w:val="34"/>
        </w:numPr>
        <w:rPr>
          <w:lang w:val="en-AU"/>
        </w:rPr>
      </w:pPr>
      <w:r w:rsidRPr="00923C35">
        <w:rPr>
          <w:lang w:val="en-AU"/>
        </w:rPr>
        <w:t>Large Residential Centres (LRC) (Colanda)</w:t>
      </w:r>
    </w:p>
    <w:p w:rsidR="00782CE2" w:rsidRDefault="00782CE2" w:rsidP="005208B4">
      <w:pPr>
        <w:pStyle w:val="Heading31"/>
        <w:numPr>
          <w:ilvl w:val="0"/>
          <w:numId w:val="57"/>
        </w:numPr>
      </w:pPr>
      <w:r>
        <w:t xml:space="preserve">Tasmania </w:t>
      </w:r>
    </w:p>
    <w:p w:rsidR="00782CE2" w:rsidRDefault="00782CE2" w:rsidP="00097D27">
      <w:pPr>
        <w:ind w:left="709"/>
        <w:rPr>
          <w:lang w:val="en-AU"/>
        </w:rPr>
      </w:pPr>
      <w:r w:rsidRPr="00782CE2">
        <w:rPr>
          <w:lang w:val="en-AU"/>
        </w:rPr>
        <w:t xml:space="preserve">Clients of the following </w:t>
      </w:r>
      <w:r>
        <w:rPr>
          <w:lang w:val="en-AU"/>
        </w:rPr>
        <w:t xml:space="preserve">Tasmanian </w:t>
      </w:r>
      <w:r w:rsidRPr="00782CE2">
        <w:rPr>
          <w:lang w:val="en-AU"/>
        </w:rPr>
        <w:t>schemes will generally be considered to satisfy the disability requirement without further evidence being required:</w:t>
      </w:r>
    </w:p>
    <w:p w:rsidR="00782CE2" w:rsidRPr="005208B4" w:rsidRDefault="00782CE2" w:rsidP="005208B4">
      <w:pPr>
        <w:numPr>
          <w:ilvl w:val="0"/>
          <w:numId w:val="34"/>
        </w:numPr>
        <w:rPr>
          <w:lang w:val="en-AU"/>
        </w:rPr>
      </w:pPr>
      <w:r w:rsidRPr="005208B4">
        <w:rPr>
          <w:lang w:val="en-AU"/>
        </w:rPr>
        <w:lastRenderedPageBreak/>
        <w:t>Supported Accommodation (group homes)</w:t>
      </w:r>
    </w:p>
    <w:p w:rsidR="00782CE2" w:rsidRPr="005208B4" w:rsidRDefault="00782CE2" w:rsidP="005208B4">
      <w:pPr>
        <w:numPr>
          <w:ilvl w:val="0"/>
          <w:numId w:val="34"/>
        </w:numPr>
        <w:rPr>
          <w:lang w:val="en-AU"/>
        </w:rPr>
      </w:pPr>
      <w:r w:rsidRPr="005208B4">
        <w:rPr>
          <w:lang w:val="en-AU"/>
        </w:rPr>
        <w:t>Centre Based Respite</w:t>
      </w:r>
    </w:p>
    <w:p w:rsidR="00782CE2" w:rsidRPr="005208B4" w:rsidRDefault="00782CE2" w:rsidP="005208B4">
      <w:pPr>
        <w:numPr>
          <w:ilvl w:val="0"/>
          <w:numId w:val="34"/>
        </w:numPr>
        <w:rPr>
          <w:lang w:val="en-AU"/>
        </w:rPr>
      </w:pPr>
      <w:r w:rsidRPr="005208B4">
        <w:rPr>
          <w:lang w:val="en-AU"/>
        </w:rPr>
        <w:t>Community Access</w:t>
      </w:r>
    </w:p>
    <w:p w:rsidR="00782CE2" w:rsidRPr="005208B4" w:rsidRDefault="00782CE2" w:rsidP="005208B4">
      <w:pPr>
        <w:numPr>
          <w:ilvl w:val="0"/>
          <w:numId w:val="34"/>
        </w:numPr>
        <w:rPr>
          <w:lang w:val="en-AU"/>
        </w:rPr>
      </w:pPr>
      <w:r w:rsidRPr="005208B4">
        <w:rPr>
          <w:lang w:val="en-AU"/>
        </w:rPr>
        <w:t>Individual Support Packages</w:t>
      </w:r>
    </w:p>
    <w:p w:rsidR="00782CE2" w:rsidRPr="005208B4" w:rsidRDefault="00782CE2" w:rsidP="005208B4">
      <w:pPr>
        <w:numPr>
          <w:ilvl w:val="0"/>
          <w:numId w:val="34"/>
        </w:numPr>
        <w:rPr>
          <w:lang w:val="en-AU"/>
        </w:rPr>
      </w:pPr>
      <w:r w:rsidRPr="005208B4">
        <w:rPr>
          <w:lang w:val="en-AU"/>
        </w:rPr>
        <w:t>Disability Assessment Advisory Team</w:t>
      </w:r>
    </w:p>
    <w:p w:rsidR="00C6286B" w:rsidRPr="00923C35" w:rsidRDefault="00C6286B" w:rsidP="00C6286B">
      <w:pPr>
        <w:rPr>
          <w:lang w:val="en-AU"/>
        </w:rPr>
      </w:pPr>
    </w:p>
    <w:p w:rsidR="00CC63F6" w:rsidRDefault="00CC63F6" w:rsidP="00D7196E"/>
    <w:sectPr w:rsidR="00CC63F6" w:rsidSect="005735AA">
      <w:headerReference w:type="even" r:id="rId41"/>
      <w:headerReference w:type="default" r:id="rId42"/>
      <w:footerReference w:type="even" r:id="rId43"/>
      <w:footerReference w:type="default" r:id="rId44"/>
      <w:headerReference w:type="first" r:id="rId45"/>
      <w:footerReference w:type="first" r:id="rId46"/>
      <w:pgSz w:w="11900" w:h="16840"/>
      <w:pgMar w:top="454" w:right="1701" w:bottom="454" w:left="1134" w:header="283" w:footer="567" w:gutter="0"/>
      <w:cols w:space="34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200" w:rsidRDefault="00E31200" w:rsidP="00EB7A2A">
      <w:r>
        <w:separator/>
      </w:r>
    </w:p>
  </w:endnote>
  <w:endnote w:type="continuationSeparator" w:id="0">
    <w:p w:rsidR="00E31200" w:rsidRDefault="00E31200" w:rsidP="00EB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E3" w:rsidRDefault="00F409E3" w:rsidP="00DE6C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09E3" w:rsidRDefault="00F409E3" w:rsidP="00DE6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E3" w:rsidRPr="00DE6C8E" w:rsidRDefault="00F409E3" w:rsidP="000875F2">
    <w:pPr>
      <w:pStyle w:val="Footer"/>
      <w:framePr w:wrap="around" w:vAnchor="text" w:hAnchor="page" w:x="10216" w:y="-159"/>
      <w:rPr>
        <w:rStyle w:val="PageNumber"/>
        <w:rFonts w:cs="Arial"/>
      </w:rPr>
    </w:pPr>
    <w:r>
      <w:rPr>
        <w:rStyle w:val="PageNumber"/>
        <w:rFonts w:cs="Arial"/>
      </w:rPr>
      <w:t xml:space="preserve">Page </w:t>
    </w: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sidR="00C856B4">
      <w:rPr>
        <w:rStyle w:val="PageNumber"/>
        <w:rFonts w:cs="Arial"/>
        <w:noProof/>
      </w:rPr>
      <w:t>7</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 MERGEFORMAT </w:instrText>
    </w:r>
    <w:r>
      <w:rPr>
        <w:rStyle w:val="PageNumber"/>
        <w:rFonts w:cs="Arial"/>
      </w:rPr>
      <w:fldChar w:fldCharType="separate"/>
    </w:r>
    <w:r w:rsidR="00C856B4">
      <w:rPr>
        <w:rStyle w:val="PageNumber"/>
        <w:rFonts w:cs="Arial"/>
        <w:noProof/>
      </w:rPr>
      <w:t>15</w:t>
    </w:r>
    <w:r>
      <w:rPr>
        <w:rStyle w:val="PageNumber"/>
        <w:rFonts w:cs="Arial"/>
      </w:rPr>
      <w:fldChar w:fldCharType="end"/>
    </w:r>
  </w:p>
  <w:p w:rsidR="00F409E3" w:rsidRPr="000875F2" w:rsidRDefault="00F409E3" w:rsidP="00A01D70">
    <w:pPr>
      <w:pStyle w:val="Footer"/>
      <w:rPr>
        <w:rFonts w:cs="Arial"/>
      </w:rPr>
    </w:pPr>
    <w:r>
      <w:rPr>
        <w:b/>
      </w:rPr>
      <w:t xml:space="preserve">Operational Guideline – </w:t>
    </w:r>
    <w:r w:rsidRPr="00333CAD">
      <w:rPr>
        <w:b/>
      </w:rPr>
      <w:t xml:space="preserve">Access </w:t>
    </w:r>
    <w:r>
      <w:rPr>
        <w:b/>
      </w:rPr>
      <w:t xml:space="preserve">– </w:t>
    </w:r>
    <w:r w:rsidRPr="00333CAD">
      <w:rPr>
        <w:b/>
      </w:rPr>
      <w:t xml:space="preserve">Disability Requirements </w:t>
    </w:r>
    <w:r>
      <w:rPr>
        <w:b/>
      </w:rPr>
      <w:t>(</w:t>
    </w:r>
    <w:r w:rsidRPr="00EE0099">
      <w:rPr>
        <w:b/>
      </w:rPr>
      <w:t xml:space="preserve">v </w:t>
    </w:r>
    <w:r>
      <w:rPr>
        <w:b/>
      </w:rPr>
      <w:t>2</w:t>
    </w:r>
    <w:r w:rsidRPr="00EE0099">
      <w:rPr>
        <w:b/>
      </w:rPr>
      <w:t>.0</w:t>
    </w:r>
    <w:r w:rsidRPr="00EE0099">
      <w:rPr>
        <w:rStyle w:val="PageNumber"/>
        <w:rFonts w:cs="Arial"/>
        <w:b/>
      </w:rPr>
      <w:t>)</w:t>
    </w:r>
  </w:p>
  <w:p w:rsidR="00F409E3" w:rsidRPr="000875F2" w:rsidRDefault="00E20477" w:rsidP="00E20477">
    <w:pPr>
      <w:pStyle w:val="Footer"/>
      <w:spacing w:before="120"/>
      <w:rPr>
        <w:sz w:val="16"/>
        <w:szCs w:val="16"/>
      </w:rPr>
    </w:pPr>
    <w:r>
      <w:rPr>
        <w:sz w:val="16"/>
        <w:szCs w:val="16"/>
      </w:rPr>
      <w:t xml:space="preserve">Publication date: </w:t>
    </w:r>
    <w:r w:rsidR="00642EC3">
      <w:rPr>
        <w:sz w:val="16"/>
        <w:szCs w:val="16"/>
      </w:rPr>
      <w:t>16 January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E3" w:rsidRPr="00DE6C8E" w:rsidRDefault="00F409E3" w:rsidP="000875F2">
    <w:pPr>
      <w:pStyle w:val="Footer"/>
      <w:framePr w:wrap="around" w:vAnchor="text" w:hAnchor="page" w:x="10216" w:y="-159"/>
      <w:rPr>
        <w:rStyle w:val="PageNumber"/>
        <w:rFonts w:cs="Arial"/>
      </w:rPr>
    </w:pPr>
    <w:r>
      <w:rPr>
        <w:rStyle w:val="PageNumber"/>
        <w:rFonts w:cs="Arial"/>
      </w:rPr>
      <w:t xml:space="preserve">Page </w:t>
    </w:r>
    <w:r>
      <w:rPr>
        <w:rStyle w:val="PageNumber"/>
        <w:rFonts w:cs="Arial"/>
      </w:rPr>
      <w:fldChar w:fldCharType="begin"/>
    </w:r>
    <w:r>
      <w:rPr>
        <w:rStyle w:val="PageNumber"/>
        <w:rFonts w:cs="Arial"/>
      </w:rPr>
      <w:instrText xml:space="preserve"> PAGE   \* MERGEFORMAT </w:instrText>
    </w:r>
    <w:r>
      <w:rPr>
        <w:rStyle w:val="PageNumber"/>
        <w:rFonts w:cs="Arial"/>
      </w:rPr>
      <w:fldChar w:fldCharType="separate"/>
    </w:r>
    <w:r w:rsidR="00C856B4">
      <w:rPr>
        <w:rStyle w:val="PageNumber"/>
        <w:rFonts w:cs="Arial"/>
        <w:noProof/>
      </w:rPr>
      <w:t>1</w:t>
    </w:r>
    <w:r>
      <w:rPr>
        <w:rStyle w:val="PageNumber"/>
        <w:rFonts w:cs="Arial"/>
      </w:rPr>
      <w:fldChar w:fldCharType="end"/>
    </w:r>
    <w:r>
      <w:rPr>
        <w:rStyle w:val="PageNumber"/>
        <w:rFonts w:cs="Arial"/>
      </w:rPr>
      <w:t xml:space="preserve"> of </w:t>
    </w:r>
    <w:r>
      <w:rPr>
        <w:rStyle w:val="PageNumber"/>
        <w:rFonts w:cs="Arial"/>
      </w:rPr>
      <w:fldChar w:fldCharType="begin"/>
    </w:r>
    <w:r>
      <w:rPr>
        <w:rStyle w:val="PageNumber"/>
        <w:rFonts w:cs="Arial"/>
      </w:rPr>
      <w:instrText xml:space="preserve"> NUMPAGES   \* MERGEFORMAT </w:instrText>
    </w:r>
    <w:r>
      <w:rPr>
        <w:rStyle w:val="PageNumber"/>
        <w:rFonts w:cs="Arial"/>
      </w:rPr>
      <w:fldChar w:fldCharType="separate"/>
    </w:r>
    <w:r w:rsidR="00C856B4">
      <w:rPr>
        <w:rStyle w:val="PageNumber"/>
        <w:rFonts w:cs="Arial"/>
        <w:noProof/>
      </w:rPr>
      <w:t>3</w:t>
    </w:r>
    <w:r>
      <w:rPr>
        <w:rStyle w:val="PageNumber"/>
        <w:rFonts w:cs="Arial"/>
      </w:rPr>
      <w:fldChar w:fldCharType="end"/>
    </w:r>
  </w:p>
  <w:p w:rsidR="00F409E3" w:rsidRPr="000875F2" w:rsidRDefault="00F409E3" w:rsidP="000875F2">
    <w:pPr>
      <w:pStyle w:val="Footer"/>
      <w:rPr>
        <w:rFonts w:cs="Arial"/>
      </w:rPr>
    </w:pPr>
    <w:r>
      <w:rPr>
        <w:b/>
      </w:rPr>
      <w:t xml:space="preserve">Operational Guideline – </w:t>
    </w:r>
    <w:r w:rsidRPr="00333CAD">
      <w:rPr>
        <w:b/>
      </w:rPr>
      <w:t xml:space="preserve">Access </w:t>
    </w:r>
    <w:r>
      <w:rPr>
        <w:b/>
      </w:rPr>
      <w:t xml:space="preserve">– </w:t>
    </w:r>
    <w:r w:rsidRPr="00333CAD">
      <w:rPr>
        <w:b/>
      </w:rPr>
      <w:t xml:space="preserve">Disability Requirements </w:t>
    </w:r>
    <w:r>
      <w:rPr>
        <w:b/>
      </w:rPr>
      <w:t>(</w:t>
    </w:r>
    <w:r w:rsidRPr="00EE0099">
      <w:rPr>
        <w:b/>
      </w:rPr>
      <w:t xml:space="preserve">v </w:t>
    </w:r>
    <w:r w:rsidR="0042706D">
      <w:rPr>
        <w:b/>
      </w:rPr>
      <w:t>2</w:t>
    </w:r>
    <w:r w:rsidRPr="00EE0099">
      <w:rPr>
        <w:b/>
      </w:rPr>
      <w:t>.0</w:t>
    </w:r>
    <w:r w:rsidRPr="00EE0099">
      <w:rPr>
        <w:rStyle w:val="PageNumber"/>
        <w:rFonts w:cs="Arial"/>
        <w:b/>
      </w:rPr>
      <w:t>)</w:t>
    </w:r>
  </w:p>
  <w:p w:rsidR="00F409E3" w:rsidRPr="000875F2" w:rsidRDefault="00E20477" w:rsidP="00E20477">
    <w:pPr>
      <w:pStyle w:val="Footer"/>
      <w:spacing w:before="120"/>
      <w:rPr>
        <w:sz w:val="16"/>
        <w:szCs w:val="16"/>
      </w:rPr>
    </w:pPr>
    <w:r>
      <w:rPr>
        <w:sz w:val="16"/>
        <w:szCs w:val="16"/>
      </w:rPr>
      <w:t xml:space="preserve">Publication date: </w:t>
    </w:r>
    <w:r w:rsidR="00642EC3">
      <w:rPr>
        <w:sz w:val="16"/>
        <w:szCs w:val="16"/>
      </w:rPr>
      <w:t>16 January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200" w:rsidRDefault="00E31200" w:rsidP="00EB7A2A">
      <w:r>
        <w:separator/>
      </w:r>
    </w:p>
  </w:footnote>
  <w:footnote w:type="continuationSeparator" w:id="0">
    <w:p w:rsidR="00E31200" w:rsidRDefault="00E31200" w:rsidP="00EB7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C3" w:rsidRDefault="00642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E3" w:rsidRDefault="00F409E3" w:rsidP="00062D49">
    <w:pPr>
      <w:pStyle w:val="Header"/>
      <w:ind w:hanging="567"/>
    </w:pPr>
    <w:r>
      <w:rPr>
        <w:noProof/>
        <w:lang w:val="en-AU" w:eastAsia="en-AU"/>
      </w:rPr>
      <w:drawing>
        <wp:inline distT="0" distB="0" distL="0" distR="0" wp14:anchorId="56CCC51D" wp14:editId="08B2D5F6">
          <wp:extent cx="6886575" cy="1190625"/>
          <wp:effectExtent l="0" t="0" r="0" b="9525"/>
          <wp:docPr id="1" name="Picture 1" descr="National Disability Insurance Scheme graphic banner -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Disability Insurance Scheme graphic banner - page 2"/>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86800" cy="119066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9E3" w:rsidRDefault="00F409E3" w:rsidP="00062D49">
    <w:pPr>
      <w:pStyle w:val="Header"/>
      <w:ind w:hanging="567"/>
    </w:pPr>
    <w:r>
      <w:rPr>
        <w:noProof/>
        <w:lang w:val="en-AU" w:eastAsia="en-AU"/>
      </w:rPr>
      <w:drawing>
        <wp:inline distT="0" distB="0" distL="0" distR="0" wp14:anchorId="4FC6EB79" wp14:editId="1D446823">
          <wp:extent cx="6886575" cy="1800225"/>
          <wp:effectExtent l="0" t="0" r="9525" b="9525"/>
          <wp:docPr id="2" name="Picture 2" descr="National Disability Insurance Scheme graphic banner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Insurance Scheme graphic banner pag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86575"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4DF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0F0789"/>
    <w:multiLevelType w:val="hybridMultilevel"/>
    <w:tmpl w:val="E0F21E0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C33121"/>
    <w:multiLevelType w:val="multilevel"/>
    <w:tmpl w:val="E8E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34411"/>
    <w:multiLevelType w:val="multilevel"/>
    <w:tmpl w:val="EB26C128"/>
    <w:styleLink w:val="CustomList"/>
    <w:lvl w:ilvl="0">
      <w:start w:val="1"/>
      <w:numFmt w:val="decimal"/>
      <w:lvlText w:val="%1."/>
      <w:lvlJc w:val="left"/>
      <w:pPr>
        <w:ind w:left="720" w:hanging="360"/>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E132690"/>
    <w:multiLevelType w:val="hybridMultilevel"/>
    <w:tmpl w:val="91E45664"/>
    <w:lvl w:ilvl="0" w:tplc="D55A7982">
      <w:start w:val="1"/>
      <w:numFmt w:val="decimal"/>
      <w:pStyle w:val="Heading3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AB4171C"/>
    <w:multiLevelType w:val="hybridMultilevel"/>
    <w:tmpl w:val="753E5EAE"/>
    <w:lvl w:ilvl="0" w:tplc="0C090001">
      <w:start w:val="1"/>
      <w:numFmt w:val="bullet"/>
      <w:lvlText w:val=""/>
      <w:lvlJc w:val="left"/>
      <w:pPr>
        <w:ind w:left="1267" w:hanging="360"/>
      </w:pPr>
      <w:rPr>
        <w:rFonts w:ascii="Symbol" w:hAnsi="Symbo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6">
    <w:nsid w:val="20EF362E"/>
    <w:multiLevelType w:val="multilevel"/>
    <w:tmpl w:val="99C46174"/>
    <w:lvl w:ilvl="0">
      <w:start w:val="1"/>
      <w:numFmt w:val="decimal"/>
      <w:pStyle w:val="ListParagraph"/>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7">
    <w:nsid w:val="20F808F8"/>
    <w:multiLevelType w:val="hybridMultilevel"/>
    <w:tmpl w:val="83A0F3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2502042F"/>
    <w:multiLevelType w:val="hybridMultilevel"/>
    <w:tmpl w:val="48F8D684"/>
    <w:lvl w:ilvl="0" w:tplc="0C090001">
      <w:start w:val="1"/>
      <w:numFmt w:val="bullet"/>
      <w:lvlText w:val=""/>
      <w:lvlJc w:val="left"/>
      <w:pPr>
        <w:ind w:left="1124" w:hanging="360"/>
      </w:pPr>
      <w:rPr>
        <w:rFonts w:ascii="Symbol" w:hAnsi="Symbol" w:hint="default"/>
      </w:rPr>
    </w:lvl>
    <w:lvl w:ilvl="1" w:tplc="0C090003">
      <w:start w:val="1"/>
      <w:numFmt w:val="bullet"/>
      <w:lvlText w:val="o"/>
      <w:lvlJc w:val="left"/>
      <w:pPr>
        <w:ind w:left="1844" w:hanging="360"/>
      </w:pPr>
      <w:rPr>
        <w:rFonts w:ascii="Courier New" w:hAnsi="Courier New" w:cs="Courier New" w:hint="default"/>
      </w:rPr>
    </w:lvl>
    <w:lvl w:ilvl="2" w:tplc="0C090005">
      <w:start w:val="1"/>
      <w:numFmt w:val="bullet"/>
      <w:lvlText w:val=""/>
      <w:lvlJc w:val="left"/>
      <w:pPr>
        <w:ind w:left="2564" w:hanging="360"/>
      </w:pPr>
      <w:rPr>
        <w:rFonts w:ascii="Wingdings" w:hAnsi="Wingdings" w:hint="default"/>
      </w:rPr>
    </w:lvl>
    <w:lvl w:ilvl="3" w:tplc="0C090001" w:tentative="1">
      <w:start w:val="1"/>
      <w:numFmt w:val="bullet"/>
      <w:lvlText w:val=""/>
      <w:lvlJc w:val="left"/>
      <w:pPr>
        <w:ind w:left="3284" w:hanging="360"/>
      </w:pPr>
      <w:rPr>
        <w:rFonts w:ascii="Symbol" w:hAnsi="Symbol" w:hint="default"/>
      </w:rPr>
    </w:lvl>
    <w:lvl w:ilvl="4" w:tplc="0C090003" w:tentative="1">
      <w:start w:val="1"/>
      <w:numFmt w:val="bullet"/>
      <w:lvlText w:val="o"/>
      <w:lvlJc w:val="left"/>
      <w:pPr>
        <w:ind w:left="4004" w:hanging="360"/>
      </w:pPr>
      <w:rPr>
        <w:rFonts w:ascii="Courier New" w:hAnsi="Courier New" w:cs="Courier New" w:hint="default"/>
      </w:rPr>
    </w:lvl>
    <w:lvl w:ilvl="5" w:tplc="0C090005" w:tentative="1">
      <w:start w:val="1"/>
      <w:numFmt w:val="bullet"/>
      <w:lvlText w:val=""/>
      <w:lvlJc w:val="left"/>
      <w:pPr>
        <w:ind w:left="4724" w:hanging="360"/>
      </w:pPr>
      <w:rPr>
        <w:rFonts w:ascii="Wingdings" w:hAnsi="Wingdings" w:hint="default"/>
      </w:rPr>
    </w:lvl>
    <w:lvl w:ilvl="6" w:tplc="0C090001" w:tentative="1">
      <w:start w:val="1"/>
      <w:numFmt w:val="bullet"/>
      <w:lvlText w:val=""/>
      <w:lvlJc w:val="left"/>
      <w:pPr>
        <w:ind w:left="5444" w:hanging="360"/>
      </w:pPr>
      <w:rPr>
        <w:rFonts w:ascii="Symbol" w:hAnsi="Symbol" w:hint="default"/>
      </w:rPr>
    </w:lvl>
    <w:lvl w:ilvl="7" w:tplc="0C090003" w:tentative="1">
      <w:start w:val="1"/>
      <w:numFmt w:val="bullet"/>
      <w:lvlText w:val="o"/>
      <w:lvlJc w:val="left"/>
      <w:pPr>
        <w:ind w:left="6164" w:hanging="360"/>
      </w:pPr>
      <w:rPr>
        <w:rFonts w:ascii="Courier New" w:hAnsi="Courier New" w:cs="Courier New" w:hint="default"/>
      </w:rPr>
    </w:lvl>
    <w:lvl w:ilvl="8" w:tplc="0C090005" w:tentative="1">
      <w:start w:val="1"/>
      <w:numFmt w:val="bullet"/>
      <w:lvlText w:val=""/>
      <w:lvlJc w:val="left"/>
      <w:pPr>
        <w:ind w:left="6884" w:hanging="360"/>
      </w:pPr>
      <w:rPr>
        <w:rFonts w:ascii="Wingdings" w:hAnsi="Wingdings" w:hint="default"/>
      </w:rPr>
    </w:lvl>
  </w:abstractNum>
  <w:abstractNum w:abstractNumId="9">
    <w:nsid w:val="25212067"/>
    <w:multiLevelType w:val="multilevel"/>
    <w:tmpl w:val="E3FA80D6"/>
    <w:styleLink w:val="Customlist0"/>
    <w:lvl w:ilvl="0">
      <w:start w:val="1"/>
      <w:numFmt w:val="decimal"/>
      <w:lvlText w:val="%1."/>
      <w:lvlJc w:val="left"/>
      <w:pPr>
        <w:tabs>
          <w:tab w:val="num" w:pos="454"/>
        </w:tabs>
        <w:ind w:left="454" w:hanging="454"/>
      </w:pPr>
      <w:rPr>
        <w:rFonts w:ascii="Arial" w:hAnsi="Arial" w:hint="default"/>
        <w:b w:val="0"/>
        <w:sz w:val="20"/>
        <w:szCs w:val="24"/>
      </w:rPr>
    </w:lvl>
    <w:lvl w:ilvl="1">
      <w:start w:val="1"/>
      <w:numFmt w:val="lowerLetter"/>
      <w:lvlText w:val="%2."/>
      <w:lvlJc w:val="left"/>
      <w:pPr>
        <w:tabs>
          <w:tab w:val="num" w:pos="907"/>
        </w:tabs>
        <w:ind w:left="907" w:hanging="453"/>
      </w:pPr>
      <w:rPr>
        <w:rFonts w:ascii="Arial" w:hAnsi="Arial" w:hint="default"/>
        <w:sz w:val="20"/>
        <w:szCs w:val="24"/>
      </w:rPr>
    </w:lvl>
    <w:lvl w:ilvl="2">
      <w:start w:val="1"/>
      <w:numFmt w:val="lowerRoman"/>
      <w:lvlText w:val="%3."/>
      <w:lvlJc w:val="left"/>
      <w:pPr>
        <w:tabs>
          <w:tab w:val="num" w:pos="1361"/>
        </w:tabs>
        <w:ind w:left="1361" w:hanging="454"/>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0"/>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10">
    <w:nsid w:val="29C653E7"/>
    <w:multiLevelType w:val="multilevel"/>
    <w:tmpl w:val="3460C414"/>
    <w:styleLink w:val="CustomListStyle"/>
    <w:lvl w:ilvl="0">
      <w:start w:val="1"/>
      <w:numFmt w:val="lowerLetter"/>
      <w:lvlText w:val="%1)"/>
      <w:lvlJc w:val="left"/>
      <w:pPr>
        <w:ind w:left="360" w:hanging="360"/>
      </w:pPr>
      <w:rPr>
        <w:rFonts w:ascii="Arial" w:hAnsi="Arial"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BAA5255"/>
    <w:multiLevelType w:val="hybridMultilevel"/>
    <w:tmpl w:val="9C40F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152CFE"/>
    <w:multiLevelType w:val="multilevel"/>
    <w:tmpl w:val="787A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0240DD"/>
    <w:multiLevelType w:val="hybridMultilevel"/>
    <w:tmpl w:val="79A09584"/>
    <w:lvl w:ilvl="0" w:tplc="CBDC672E">
      <w:start w:val="1"/>
      <w:numFmt w:val="bullet"/>
      <w:lvlText w:val="o"/>
      <w:lvlJc w:val="left"/>
      <w:pPr>
        <w:ind w:left="927"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99C2F52"/>
    <w:multiLevelType w:val="hybridMultilevel"/>
    <w:tmpl w:val="41D2AA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786BC3"/>
    <w:multiLevelType w:val="hybridMultilevel"/>
    <w:tmpl w:val="276848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661BF9"/>
    <w:multiLevelType w:val="multilevel"/>
    <w:tmpl w:val="D3FA9E7A"/>
    <w:lvl w:ilvl="0">
      <w:start w:val="1"/>
      <w:numFmt w:val="decimal"/>
      <w:pStyle w:val="Recommendation"/>
      <w:lvlText w:val="%1."/>
      <w:lvlJc w:val="left"/>
      <w:pPr>
        <w:tabs>
          <w:tab w:val="num" w:pos="454"/>
        </w:tabs>
        <w:ind w:left="454" w:hanging="454"/>
      </w:pPr>
      <w:rPr>
        <w:rFonts w:hint="default"/>
        <w:b w:val="0"/>
        <w:sz w:val="24"/>
        <w:szCs w:val="24"/>
      </w:rPr>
    </w:lvl>
    <w:lvl w:ilvl="1">
      <w:start w:val="1"/>
      <w:numFmt w:val="lowerLetter"/>
      <w:pStyle w:val="Recommendation-SubPoint"/>
      <w:lvlText w:val="%2."/>
      <w:lvlJc w:val="left"/>
      <w:pPr>
        <w:tabs>
          <w:tab w:val="num" w:pos="907"/>
        </w:tabs>
        <w:ind w:left="907" w:hanging="453"/>
      </w:pPr>
      <w:rPr>
        <w:rFonts w:hint="default"/>
        <w:sz w:val="24"/>
        <w:szCs w:val="24"/>
      </w:rPr>
    </w:lvl>
    <w:lvl w:ilvl="2">
      <w:start w:val="1"/>
      <w:numFmt w:val="lowerRoman"/>
      <w:pStyle w:val="Recommendation-SubSub-point"/>
      <w:lvlText w:val="%3."/>
      <w:lvlJc w:val="left"/>
      <w:pPr>
        <w:tabs>
          <w:tab w:val="num" w:pos="1361"/>
        </w:tabs>
        <w:ind w:left="1361" w:hanging="454"/>
      </w:pPr>
      <w:rPr>
        <w:rFonts w:cs="Times New Roman" w:hint="default"/>
        <w:b w:val="0"/>
        <w:bCs w:val="0"/>
        <w:i w:val="0"/>
        <w:iCs w:val="0"/>
        <w:caps w:val="0"/>
        <w:strike w:val="0"/>
        <w:dstrike w:val="0"/>
        <w:outline w:val="0"/>
        <w:shadow w:val="0"/>
        <w:emboss w:val="0"/>
        <w:imprint w:val="0"/>
        <w:vanish w:val="0"/>
        <w:color w:val="000000"/>
        <w:spacing w:val="0"/>
        <w:kern w:val="0"/>
        <w:position w:val="0"/>
        <w:sz w:val="24"/>
        <w:szCs w:val="24"/>
        <w:u w:val="none"/>
        <w:vertAlign w:val="baseline"/>
        <w:em w:val="none"/>
      </w:rPr>
    </w:lvl>
    <w:lvl w:ilvl="3">
      <w:start w:val="1"/>
      <w:numFmt w:val="lowerRoman"/>
      <w:lvlText w:val="(%4)"/>
      <w:lvlJc w:val="left"/>
      <w:pPr>
        <w:tabs>
          <w:tab w:val="num" w:pos="1984"/>
        </w:tabs>
        <w:ind w:left="1984" w:hanging="425"/>
      </w:pPr>
      <w:rPr>
        <w:rFonts w:hint="default"/>
      </w:rPr>
    </w:lvl>
    <w:lvl w:ilvl="4">
      <w:start w:val="1"/>
      <w:numFmt w:val="upperLetter"/>
      <w:lvlText w:val="%5%4."/>
      <w:lvlJc w:val="left"/>
      <w:pPr>
        <w:tabs>
          <w:tab w:val="num" w:pos="1984"/>
        </w:tabs>
        <w:ind w:left="1984" w:hanging="425"/>
      </w:pPr>
      <w:rPr>
        <w:rFonts w:hint="default"/>
      </w:rPr>
    </w:lvl>
    <w:lvl w:ilvl="5">
      <w:start w:val="1"/>
      <w:numFmt w:val="upperLetter"/>
      <w:lvlText w:val="%6%4."/>
      <w:lvlJc w:val="left"/>
      <w:pPr>
        <w:tabs>
          <w:tab w:val="num" w:pos="1984"/>
        </w:tabs>
        <w:ind w:left="1984" w:hanging="425"/>
      </w:pPr>
      <w:rPr>
        <w:rFonts w:hint="default"/>
      </w:rPr>
    </w:lvl>
    <w:lvl w:ilvl="6">
      <w:start w:val="1"/>
      <w:numFmt w:val="upperLetter"/>
      <w:lvlText w:val="%7%4."/>
      <w:lvlJc w:val="left"/>
      <w:pPr>
        <w:tabs>
          <w:tab w:val="num" w:pos="1984"/>
        </w:tabs>
        <w:ind w:left="1984" w:hanging="425"/>
      </w:pPr>
      <w:rPr>
        <w:rFonts w:hint="default"/>
      </w:rPr>
    </w:lvl>
    <w:lvl w:ilvl="7">
      <w:start w:val="1"/>
      <w:numFmt w:val="upperLetter"/>
      <w:lvlText w:val="%8%4."/>
      <w:lvlJc w:val="left"/>
      <w:pPr>
        <w:tabs>
          <w:tab w:val="num" w:pos="1984"/>
        </w:tabs>
        <w:ind w:left="1984" w:hanging="425"/>
      </w:pPr>
      <w:rPr>
        <w:rFonts w:hint="default"/>
      </w:rPr>
    </w:lvl>
    <w:lvl w:ilvl="8">
      <w:start w:val="1"/>
      <w:numFmt w:val="upperLetter"/>
      <w:lvlText w:val="%9%4."/>
      <w:lvlJc w:val="left"/>
      <w:pPr>
        <w:tabs>
          <w:tab w:val="num" w:pos="1984"/>
        </w:tabs>
        <w:ind w:left="1984" w:hanging="425"/>
      </w:pPr>
      <w:rPr>
        <w:rFonts w:hint="default"/>
      </w:rPr>
    </w:lvl>
  </w:abstractNum>
  <w:abstractNum w:abstractNumId="17">
    <w:nsid w:val="5317702B"/>
    <w:multiLevelType w:val="hybridMultilevel"/>
    <w:tmpl w:val="F57EA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CDB0BAA"/>
    <w:multiLevelType w:val="hybridMultilevel"/>
    <w:tmpl w:val="65F4C0C0"/>
    <w:lvl w:ilvl="0" w:tplc="0C090001">
      <w:start w:val="1"/>
      <w:numFmt w:val="bullet"/>
      <w:lvlText w:val=""/>
      <w:lvlJc w:val="left"/>
      <w:pPr>
        <w:ind w:left="1267" w:hanging="360"/>
      </w:pPr>
      <w:rPr>
        <w:rFonts w:ascii="Symbol" w:hAnsi="Symbol" w:hint="default"/>
      </w:rPr>
    </w:lvl>
    <w:lvl w:ilvl="1" w:tplc="0C090003" w:tentative="1">
      <w:start w:val="1"/>
      <w:numFmt w:val="bullet"/>
      <w:lvlText w:val="o"/>
      <w:lvlJc w:val="left"/>
      <w:pPr>
        <w:ind w:left="1987" w:hanging="360"/>
      </w:pPr>
      <w:rPr>
        <w:rFonts w:ascii="Courier New" w:hAnsi="Courier New" w:cs="Courier New" w:hint="default"/>
      </w:rPr>
    </w:lvl>
    <w:lvl w:ilvl="2" w:tplc="0C090005" w:tentative="1">
      <w:start w:val="1"/>
      <w:numFmt w:val="bullet"/>
      <w:lvlText w:val=""/>
      <w:lvlJc w:val="left"/>
      <w:pPr>
        <w:ind w:left="2707" w:hanging="360"/>
      </w:pPr>
      <w:rPr>
        <w:rFonts w:ascii="Wingdings" w:hAnsi="Wingdings" w:hint="default"/>
      </w:rPr>
    </w:lvl>
    <w:lvl w:ilvl="3" w:tplc="0C090001" w:tentative="1">
      <w:start w:val="1"/>
      <w:numFmt w:val="bullet"/>
      <w:lvlText w:val=""/>
      <w:lvlJc w:val="left"/>
      <w:pPr>
        <w:ind w:left="3427" w:hanging="360"/>
      </w:pPr>
      <w:rPr>
        <w:rFonts w:ascii="Symbol" w:hAnsi="Symbol" w:hint="default"/>
      </w:rPr>
    </w:lvl>
    <w:lvl w:ilvl="4" w:tplc="0C090003" w:tentative="1">
      <w:start w:val="1"/>
      <w:numFmt w:val="bullet"/>
      <w:lvlText w:val="o"/>
      <w:lvlJc w:val="left"/>
      <w:pPr>
        <w:ind w:left="4147" w:hanging="360"/>
      </w:pPr>
      <w:rPr>
        <w:rFonts w:ascii="Courier New" w:hAnsi="Courier New" w:cs="Courier New" w:hint="default"/>
      </w:rPr>
    </w:lvl>
    <w:lvl w:ilvl="5" w:tplc="0C090005" w:tentative="1">
      <w:start w:val="1"/>
      <w:numFmt w:val="bullet"/>
      <w:lvlText w:val=""/>
      <w:lvlJc w:val="left"/>
      <w:pPr>
        <w:ind w:left="4867" w:hanging="360"/>
      </w:pPr>
      <w:rPr>
        <w:rFonts w:ascii="Wingdings" w:hAnsi="Wingdings" w:hint="default"/>
      </w:rPr>
    </w:lvl>
    <w:lvl w:ilvl="6" w:tplc="0C090001" w:tentative="1">
      <w:start w:val="1"/>
      <w:numFmt w:val="bullet"/>
      <w:lvlText w:val=""/>
      <w:lvlJc w:val="left"/>
      <w:pPr>
        <w:ind w:left="5587" w:hanging="360"/>
      </w:pPr>
      <w:rPr>
        <w:rFonts w:ascii="Symbol" w:hAnsi="Symbol" w:hint="default"/>
      </w:rPr>
    </w:lvl>
    <w:lvl w:ilvl="7" w:tplc="0C090003" w:tentative="1">
      <w:start w:val="1"/>
      <w:numFmt w:val="bullet"/>
      <w:lvlText w:val="o"/>
      <w:lvlJc w:val="left"/>
      <w:pPr>
        <w:ind w:left="6307" w:hanging="360"/>
      </w:pPr>
      <w:rPr>
        <w:rFonts w:ascii="Courier New" w:hAnsi="Courier New" w:cs="Courier New" w:hint="default"/>
      </w:rPr>
    </w:lvl>
    <w:lvl w:ilvl="8" w:tplc="0C090005" w:tentative="1">
      <w:start w:val="1"/>
      <w:numFmt w:val="bullet"/>
      <w:lvlText w:val=""/>
      <w:lvlJc w:val="left"/>
      <w:pPr>
        <w:ind w:left="7027" w:hanging="360"/>
      </w:pPr>
      <w:rPr>
        <w:rFonts w:ascii="Wingdings" w:hAnsi="Wingdings" w:hint="default"/>
      </w:rPr>
    </w:lvl>
  </w:abstractNum>
  <w:abstractNum w:abstractNumId="19">
    <w:nsid w:val="60457DC1"/>
    <w:multiLevelType w:val="multilevel"/>
    <w:tmpl w:val="6F603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EA7056"/>
    <w:multiLevelType w:val="multilevel"/>
    <w:tmpl w:val="A3406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94D89"/>
    <w:multiLevelType w:val="multilevel"/>
    <w:tmpl w:val="78AC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8F1370"/>
    <w:multiLevelType w:val="hybridMultilevel"/>
    <w:tmpl w:val="BA3AE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FD328D"/>
    <w:multiLevelType w:val="hybridMultilevel"/>
    <w:tmpl w:val="FA66DD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394531"/>
    <w:multiLevelType w:val="multilevel"/>
    <w:tmpl w:val="67CEE1B6"/>
    <w:lvl w:ilvl="0">
      <w:start w:val="1"/>
      <w:numFmt w:val="none"/>
      <w:lvlRestart w:val="0"/>
      <w:suff w:val="nothing"/>
      <w:lvlText w:val=""/>
      <w:lvlJc w:val="left"/>
      <w:pPr>
        <w:ind w:left="0" w:firstLine="0"/>
      </w:pPr>
      <w:rPr>
        <w:rFonts w:cs="Times New Roman" w:hint="default"/>
        <w:b w:val="0"/>
        <w:i w:val="0"/>
        <w:sz w:val="24"/>
      </w:rPr>
    </w:lvl>
    <w:lvl w:ilvl="1">
      <w:start w:val="1"/>
      <w:numFmt w:val="decimal"/>
      <w:pStyle w:val="NDISPart"/>
      <w:lvlText w:val="Part %2"/>
      <w:lvlJc w:val="left"/>
      <w:pPr>
        <w:tabs>
          <w:tab w:val="num" w:pos="1134"/>
        </w:tabs>
        <w:ind w:left="1134" w:hanging="1134"/>
      </w:pPr>
      <w:rPr>
        <w:rFonts w:ascii="Arial Bold" w:hAnsi="Arial Bold" w:cs="Times New Roman" w:hint="default"/>
        <w:b/>
        <w:i w:val="0"/>
        <w:iCs w:val="0"/>
        <w:caps w:val="0"/>
        <w:strike w:val="0"/>
        <w:dstrike w:val="0"/>
        <w:outline w:val="0"/>
        <w:shadow w:val="0"/>
        <w:emboss w:val="0"/>
        <w:imprint w:val="0"/>
        <w:vanish w:val="0"/>
        <w:spacing w:val="0"/>
        <w:kern w:val="0"/>
        <w:position w:val="0"/>
        <w:sz w:val="32"/>
        <w:u w:val="none"/>
        <w:vertAlign w:val="baseline"/>
      </w:rPr>
    </w:lvl>
    <w:lvl w:ilvl="2">
      <w:start w:val="1"/>
      <w:numFmt w:val="decimal"/>
      <w:pStyle w:val="NDISDivision"/>
      <w:lvlText w:val="Division %3"/>
      <w:lvlJc w:val="left"/>
      <w:pPr>
        <w:tabs>
          <w:tab w:val="num" w:pos="1134"/>
        </w:tabs>
        <w:ind w:left="1134" w:hanging="1134"/>
      </w:pPr>
      <w:rPr>
        <w:rFonts w:ascii="Arial Bold" w:hAnsi="Arial Bold" w:cs="Times New Roman" w:hint="default"/>
        <w:b/>
        <w:i w:val="0"/>
        <w:sz w:val="28"/>
      </w:rPr>
    </w:lvl>
    <w:lvl w:ilvl="3">
      <w:start w:val="1"/>
      <w:numFmt w:val="upperLetter"/>
      <w:lvlRestart w:val="0"/>
      <w:pStyle w:val="NDISSubdivision"/>
      <w:lvlText w:val="Subdivision %4"/>
      <w:lvlJc w:val="left"/>
      <w:pPr>
        <w:tabs>
          <w:tab w:val="num" w:pos="1701"/>
        </w:tabs>
        <w:ind w:left="1701" w:hanging="1701"/>
      </w:pPr>
      <w:rPr>
        <w:rFonts w:ascii="Arial Bold" w:hAnsi="Arial Bold" w:cs="Times New Roman" w:hint="default"/>
        <w:b/>
        <w:i w:val="0"/>
        <w:sz w:val="26"/>
      </w:rPr>
    </w:lvl>
    <w:lvl w:ilvl="4">
      <w:start w:val="1"/>
      <w:numFmt w:val="decimal"/>
      <w:lvlRestart w:val="2"/>
      <w:pStyle w:val="NDISSubsection"/>
      <w:lvlText w:val="%2.%5"/>
      <w:lvlJc w:val="left"/>
      <w:pPr>
        <w:tabs>
          <w:tab w:val="num" w:pos="567"/>
        </w:tabs>
        <w:ind w:left="567" w:hanging="567"/>
      </w:pPr>
      <w:rPr>
        <w:rFonts w:ascii="Arial" w:hAnsi="Arial" w:cs="Times New Roman" w:hint="default"/>
        <w:b w:val="0"/>
        <w:i w:val="0"/>
        <w:sz w:val="22"/>
      </w:rPr>
    </w:lvl>
    <w:lvl w:ilvl="5">
      <w:start w:val="1"/>
      <w:numFmt w:val="lowerLetter"/>
      <w:pStyle w:val="NDISParagraph"/>
      <w:lvlText w:val="(%6)"/>
      <w:lvlJc w:val="left"/>
      <w:pPr>
        <w:tabs>
          <w:tab w:val="num" w:pos="1134"/>
        </w:tabs>
        <w:ind w:left="1134" w:hanging="567"/>
      </w:pPr>
      <w:rPr>
        <w:rFonts w:ascii="Arial" w:hAnsi="Arial" w:cs="Arial" w:hint="default"/>
        <w:b w:val="0"/>
        <w:sz w:val="22"/>
        <w:szCs w:val="22"/>
      </w:rPr>
    </w:lvl>
    <w:lvl w:ilvl="6">
      <w:start w:val="1"/>
      <w:numFmt w:val="lowerRoman"/>
      <w:pStyle w:val="NDISSubparagraph"/>
      <w:lvlText w:val="(%7)"/>
      <w:lvlJc w:val="left"/>
      <w:pPr>
        <w:tabs>
          <w:tab w:val="num" w:pos="1701"/>
        </w:tabs>
        <w:ind w:left="1701" w:hanging="567"/>
      </w:pPr>
      <w:rPr>
        <w:rFonts w:ascii="Arial" w:hAnsi="Arial" w:cs="Times New Roman" w:hint="default"/>
        <w:b w:val="0"/>
        <w:i w:val="0"/>
        <w:sz w:val="22"/>
      </w:rPr>
    </w:lvl>
    <w:lvl w:ilvl="7">
      <w:start w:val="1"/>
      <w:numFmt w:val="upperLetter"/>
      <w:pStyle w:val="NDISSubsubparagraph"/>
      <w:lvlText w:val="(%8)"/>
      <w:lvlJc w:val="left"/>
      <w:pPr>
        <w:tabs>
          <w:tab w:val="num" w:pos="2268"/>
        </w:tabs>
        <w:ind w:left="2268" w:hanging="567"/>
      </w:pPr>
      <w:rPr>
        <w:rFonts w:ascii="Arial" w:hAnsi="Arial" w:cs="Times New Roman" w:hint="default"/>
        <w:b w:val="0"/>
        <w:i w:val="0"/>
        <w:sz w:val="22"/>
      </w:rPr>
    </w:lvl>
    <w:lvl w:ilvl="8">
      <w:start w:val="1"/>
      <w:numFmt w:val="upperLetter"/>
      <w:lvlText w:val="(%9)"/>
      <w:lvlJc w:val="left"/>
      <w:pPr>
        <w:tabs>
          <w:tab w:val="num" w:pos="5955"/>
        </w:tabs>
        <w:ind w:left="5955" w:hanging="567"/>
      </w:pPr>
      <w:rPr>
        <w:rFonts w:cs="Times New Roman" w:hint="default"/>
      </w:rPr>
    </w:lvl>
  </w:abstractNum>
  <w:abstractNum w:abstractNumId="25">
    <w:nsid w:val="77484886"/>
    <w:multiLevelType w:val="hybridMultilevel"/>
    <w:tmpl w:val="14CC12C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C163E89"/>
    <w:multiLevelType w:val="hybridMultilevel"/>
    <w:tmpl w:val="B0F8B0B0"/>
    <w:lvl w:ilvl="0" w:tplc="0C090001">
      <w:start w:val="1"/>
      <w:numFmt w:val="bullet"/>
      <w:lvlText w:val=""/>
      <w:lvlJc w:val="left"/>
      <w:pPr>
        <w:ind w:left="1627" w:hanging="360"/>
      </w:pPr>
      <w:rPr>
        <w:rFonts w:ascii="Symbol" w:hAnsi="Symbol" w:hint="default"/>
      </w:rPr>
    </w:lvl>
    <w:lvl w:ilvl="1" w:tplc="0C090003">
      <w:start w:val="1"/>
      <w:numFmt w:val="bullet"/>
      <w:lvlText w:val="o"/>
      <w:lvlJc w:val="left"/>
      <w:pPr>
        <w:ind w:left="2347" w:hanging="360"/>
      </w:pPr>
      <w:rPr>
        <w:rFonts w:ascii="Courier New" w:hAnsi="Courier New" w:cs="Courier New" w:hint="default"/>
      </w:rPr>
    </w:lvl>
    <w:lvl w:ilvl="2" w:tplc="0C090005">
      <w:start w:val="1"/>
      <w:numFmt w:val="bullet"/>
      <w:lvlText w:val=""/>
      <w:lvlJc w:val="left"/>
      <w:pPr>
        <w:ind w:left="3067" w:hanging="360"/>
      </w:pPr>
      <w:rPr>
        <w:rFonts w:ascii="Wingdings" w:hAnsi="Wingdings" w:hint="default"/>
      </w:rPr>
    </w:lvl>
    <w:lvl w:ilvl="3" w:tplc="0C090001">
      <w:start w:val="1"/>
      <w:numFmt w:val="bullet"/>
      <w:lvlText w:val=""/>
      <w:lvlJc w:val="left"/>
      <w:pPr>
        <w:ind w:left="3787" w:hanging="360"/>
      </w:pPr>
      <w:rPr>
        <w:rFonts w:ascii="Symbol" w:hAnsi="Symbol" w:hint="default"/>
      </w:rPr>
    </w:lvl>
    <w:lvl w:ilvl="4" w:tplc="0C090003">
      <w:start w:val="1"/>
      <w:numFmt w:val="bullet"/>
      <w:lvlText w:val="o"/>
      <w:lvlJc w:val="left"/>
      <w:pPr>
        <w:ind w:left="4507" w:hanging="360"/>
      </w:pPr>
      <w:rPr>
        <w:rFonts w:ascii="Courier New" w:hAnsi="Courier New" w:cs="Courier New" w:hint="default"/>
      </w:rPr>
    </w:lvl>
    <w:lvl w:ilvl="5" w:tplc="0C090005">
      <w:start w:val="1"/>
      <w:numFmt w:val="bullet"/>
      <w:lvlText w:val=""/>
      <w:lvlJc w:val="left"/>
      <w:pPr>
        <w:ind w:left="5227" w:hanging="360"/>
      </w:pPr>
      <w:rPr>
        <w:rFonts w:ascii="Wingdings" w:hAnsi="Wingdings" w:hint="default"/>
      </w:rPr>
    </w:lvl>
    <w:lvl w:ilvl="6" w:tplc="0C090001">
      <w:start w:val="1"/>
      <w:numFmt w:val="bullet"/>
      <w:lvlText w:val=""/>
      <w:lvlJc w:val="left"/>
      <w:pPr>
        <w:ind w:left="5947" w:hanging="360"/>
      </w:pPr>
      <w:rPr>
        <w:rFonts w:ascii="Symbol" w:hAnsi="Symbol" w:hint="default"/>
      </w:rPr>
    </w:lvl>
    <w:lvl w:ilvl="7" w:tplc="0C090003">
      <w:start w:val="1"/>
      <w:numFmt w:val="bullet"/>
      <w:lvlText w:val="o"/>
      <w:lvlJc w:val="left"/>
      <w:pPr>
        <w:ind w:left="6667" w:hanging="360"/>
      </w:pPr>
      <w:rPr>
        <w:rFonts w:ascii="Courier New" w:hAnsi="Courier New" w:cs="Courier New" w:hint="default"/>
      </w:rPr>
    </w:lvl>
    <w:lvl w:ilvl="8" w:tplc="0C090005">
      <w:start w:val="1"/>
      <w:numFmt w:val="bullet"/>
      <w:lvlText w:val=""/>
      <w:lvlJc w:val="left"/>
      <w:pPr>
        <w:ind w:left="7387" w:hanging="360"/>
      </w:pPr>
      <w:rPr>
        <w:rFonts w:ascii="Wingdings" w:hAnsi="Wingdings" w:hint="default"/>
      </w:rPr>
    </w:lvl>
  </w:abstractNum>
  <w:abstractNum w:abstractNumId="27">
    <w:nsid w:val="7C883FDD"/>
    <w:multiLevelType w:val="hybridMultilevel"/>
    <w:tmpl w:val="A96867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902440"/>
    <w:multiLevelType w:val="hybridMultilevel"/>
    <w:tmpl w:val="C310F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4A0004"/>
    <w:multiLevelType w:val="hybridMultilevel"/>
    <w:tmpl w:val="52E0DED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B46E73"/>
    <w:multiLevelType w:val="multilevel"/>
    <w:tmpl w:val="05B4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1"/>
  </w:num>
  <w:num w:numId="22">
    <w:abstractNumId w:val="20"/>
  </w:num>
  <w:num w:numId="23">
    <w:abstractNumId w:val="12"/>
  </w:num>
  <w:num w:numId="24">
    <w:abstractNumId w:val="19"/>
  </w:num>
  <w:num w:numId="25">
    <w:abstractNumId w:val="2"/>
  </w:num>
  <w:num w:numId="26">
    <w:abstractNumId w:val="30"/>
  </w:num>
  <w:num w:numId="27">
    <w:abstractNumId w:val="11"/>
  </w:num>
  <w:num w:numId="28">
    <w:abstractNumId w:val="28"/>
  </w:num>
  <w:num w:numId="29">
    <w:abstractNumId w:val="16"/>
  </w:num>
  <w:num w:numId="30">
    <w:abstractNumId w:val="24"/>
  </w:num>
  <w:num w:numId="31">
    <w:abstractNumId w:val="18"/>
  </w:num>
  <w:num w:numId="32">
    <w:abstractNumId w:val="6"/>
  </w:num>
  <w:num w:numId="33">
    <w:abstractNumId w:val="17"/>
  </w:num>
  <w:num w:numId="34">
    <w:abstractNumId w:val="2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6"/>
  </w:num>
  <w:num w:numId="38">
    <w:abstractNumId w:val="6"/>
  </w:num>
  <w:num w:numId="39">
    <w:abstractNumId w:val="8"/>
  </w:num>
  <w:num w:numId="40">
    <w:abstractNumId w:val="13"/>
  </w:num>
  <w:num w:numId="41">
    <w:abstractNumId w:val="29"/>
  </w:num>
  <w:num w:numId="42">
    <w:abstractNumId w:val="6"/>
  </w:num>
  <w:num w:numId="43">
    <w:abstractNumId w:val="27"/>
  </w:num>
  <w:num w:numId="44">
    <w:abstractNumId w:val="6"/>
  </w:num>
  <w:num w:numId="45">
    <w:abstractNumId w:val="5"/>
  </w:num>
  <w:num w:numId="46">
    <w:abstractNumId w:val="6"/>
  </w:num>
  <w:num w:numId="47">
    <w:abstractNumId w:val="6"/>
  </w:num>
  <w:num w:numId="48">
    <w:abstractNumId w:val="15"/>
  </w:num>
  <w:num w:numId="49">
    <w:abstractNumId w:val="25"/>
  </w:num>
  <w:num w:numId="50">
    <w:abstractNumId w:val="23"/>
  </w:num>
  <w:num w:numId="51">
    <w:abstractNumId w:val="4"/>
  </w:num>
  <w:num w:numId="52">
    <w:abstractNumId w:val="6"/>
  </w:num>
  <w:num w:numId="53">
    <w:abstractNumId w:val="6"/>
  </w:num>
  <w:num w:numId="54">
    <w:abstractNumId w:val="6"/>
  </w:num>
  <w:num w:numId="55">
    <w:abstractNumId w:val="6"/>
  </w:num>
  <w:num w:numId="56">
    <w:abstractNumId w:val="14"/>
  </w:num>
  <w:num w:numId="57">
    <w:abstractNumId w:val="1"/>
  </w:num>
  <w:num w:numId="58">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99"/>
    <w:rsid w:val="00010D6A"/>
    <w:rsid w:val="0002623D"/>
    <w:rsid w:val="00037540"/>
    <w:rsid w:val="00041D60"/>
    <w:rsid w:val="00045AA4"/>
    <w:rsid w:val="0005073A"/>
    <w:rsid w:val="00055D13"/>
    <w:rsid w:val="00057CE4"/>
    <w:rsid w:val="00062D49"/>
    <w:rsid w:val="0006324F"/>
    <w:rsid w:val="000706CF"/>
    <w:rsid w:val="000773B3"/>
    <w:rsid w:val="00080F0E"/>
    <w:rsid w:val="000875F2"/>
    <w:rsid w:val="00092EEF"/>
    <w:rsid w:val="0009450E"/>
    <w:rsid w:val="00097D27"/>
    <w:rsid w:val="000B1224"/>
    <w:rsid w:val="000B1F55"/>
    <w:rsid w:val="000D090C"/>
    <w:rsid w:val="000D7BAD"/>
    <w:rsid w:val="000E1DDE"/>
    <w:rsid w:val="000F34F4"/>
    <w:rsid w:val="000F55AD"/>
    <w:rsid w:val="000F5BC0"/>
    <w:rsid w:val="001019F5"/>
    <w:rsid w:val="00117DC4"/>
    <w:rsid w:val="00126E12"/>
    <w:rsid w:val="00135534"/>
    <w:rsid w:val="001420AD"/>
    <w:rsid w:val="00157E73"/>
    <w:rsid w:val="00162575"/>
    <w:rsid w:val="001723E4"/>
    <w:rsid w:val="001942B5"/>
    <w:rsid w:val="001A2DC7"/>
    <w:rsid w:val="001A327D"/>
    <w:rsid w:val="001B0A03"/>
    <w:rsid w:val="001B6BDC"/>
    <w:rsid w:val="001C7180"/>
    <w:rsid w:val="001D0583"/>
    <w:rsid w:val="001D6EEF"/>
    <w:rsid w:val="001E425E"/>
    <w:rsid w:val="001F3D38"/>
    <w:rsid w:val="002013F6"/>
    <w:rsid w:val="0020325F"/>
    <w:rsid w:val="00215CE3"/>
    <w:rsid w:val="002161E8"/>
    <w:rsid w:val="00222243"/>
    <w:rsid w:val="00226109"/>
    <w:rsid w:val="00233F4D"/>
    <w:rsid w:val="00243E7E"/>
    <w:rsid w:val="00246ED1"/>
    <w:rsid w:val="00267532"/>
    <w:rsid w:val="00283EB7"/>
    <w:rsid w:val="0028566C"/>
    <w:rsid w:val="00295D8A"/>
    <w:rsid w:val="002972D5"/>
    <w:rsid w:val="002B2FC4"/>
    <w:rsid w:val="002B6889"/>
    <w:rsid w:val="002C1909"/>
    <w:rsid w:val="002E35FC"/>
    <w:rsid w:val="002E4469"/>
    <w:rsid w:val="00302F97"/>
    <w:rsid w:val="00303789"/>
    <w:rsid w:val="00305436"/>
    <w:rsid w:val="0031109B"/>
    <w:rsid w:val="00330241"/>
    <w:rsid w:val="00330452"/>
    <w:rsid w:val="00333CAD"/>
    <w:rsid w:val="00363884"/>
    <w:rsid w:val="003668A6"/>
    <w:rsid w:val="003763CE"/>
    <w:rsid w:val="0038227E"/>
    <w:rsid w:val="003952ED"/>
    <w:rsid w:val="003A0298"/>
    <w:rsid w:val="003A67FE"/>
    <w:rsid w:val="003B7D5E"/>
    <w:rsid w:val="003C4B2B"/>
    <w:rsid w:val="003E334E"/>
    <w:rsid w:val="003F70B1"/>
    <w:rsid w:val="004017A3"/>
    <w:rsid w:val="004134AF"/>
    <w:rsid w:val="0042706D"/>
    <w:rsid w:val="004328A3"/>
    <w:rsid w:val="0043497A"/>
    <w:rsid w:val="004350D7"/>
    <w:rsid w:val="00436364"/>
    <w:rsid w:val="00445CEA"/>
    <w:rsid w:val="00453365"/>
    <w:rsid w:val="00453391"/>
    <w:rsid w:val="0046489C"/>
    <w:rsid w:val="0047023C"/>
    <w:rsid w:val="0047199F"/>
    <w:rsid w:val="00484E48"/>
    <w:rsid w:val="004915A6"/>
    <w:rsid w:val="004934C7"/>
    <w:rsid w:val="004959B9"/>
    <w:rsid w:val="004B5947"/>
    <w:rsid w:val="004C0A6F"/>
    <w:rsid w:val="004C155D"/>
    <w:rsid w:val="004C7F9C"/>
    <w:rsid w:val="004D2DA7"/>
    <w:rsid w:val="004D4BF0"/>
    <w:rsid w:val="004F3643"/>
    <w:rsid w:val="004F3CF9"/>
    <w:rsid w:val="005208B4"/>
    <w:rsid w:val="005225BB"/>
    <w:rsid w:val="005424BE"/>
    <w:rsid w:val="0054322A"/>
    <w:rsid w:val="0054409C"/>
    <w:rsid w:val="005462DB"/>
    <w:rsid w:val="00550279"/>
    <w:rsid w:val="005546C3"/>
    <w:rsid w:val="00557A2A"/>
    <w:rsid w:val="005614A1"/>
    <w:rsid w:val="005735AA"/>
    <w:rsid w:val="00582B1D"/>
    <w:rsid w:val="00584FC1"/>
    <w:rsid w:val="0059134C"/>
    <w:rsid w:val="005A6434"/>
    <w:rsid w:val="005A7A0C"/>
    <w:rsid w:val="005B2E72"/>
    <w:rsid w:val="005B48E4"/>
    <w:rsid w:val="005E79C7"/>
    <w:rsid w:val="00601558"/>
    <w:rsid w:val="00605CA0"/>
    <w:rsid w:val="006257B5"/>
    <w:rsid w:val="00631659"/>
    <w:rsid w:val="0063316C"/>
    <w:rsid w:val="0064192A"/>
    <w:rsid w:val="00642EC3"/>
    <w:rsid w:val="00645A42"/>
    <w:rsid w:val="00646AD2"/>
    <w:rsid w:val="0066597A"/>
    <w:rsid w:val="00681207"/>
    <w:rsid w:val="00684000"/>
    <w:rsid w:val="00694C1B"/>
    <w:rsid w:val="006954A7"/>
    <w:rsid w:val="006A1B41"/>
    <w:rsid w:val="006A4F32"/>
    <w:rsid w:val="006A6456"/>
    <w:rsid w:val="006B0860"/>
    <w:rsid w:val="006B2866"/>
    <w:rsid w:val="006D47ED"/>
    <w:rsid w:val="006D5BBC"/>
    <w:rsid w:val="006D612C"/>
    <w:rsid w:val="006F661C"/>
    <w:rsid w:val="00700E26"/>
    <w:rsid w:val="00704D06"/>
    <w:rsid w:val="007113DF"/>
    <w:rsid w:val="007231D6"/>
    <w:rsid w:val="0072357B"/>
    <w:rsid w:val="00731E1E"/>
    <w:rsid w:val="007353A8"/>
    <w:rsid w:val="00750844"/>
    <w:rsid w:val="00754195"/>
    <w:rsid w:val="00763AB3"/>
    <w:rsid w:val="0076517D"/>
    <w:rsid w:val="007732A0"/>
    <w:rsid w:val="00782CE2"/>
    <w:rsid w:val="00792955"/>
    <w:rsid w:val="007968FA"/>
    <w:rsid w:val="00797429"/>
    <w:rsid w:val="007A2495"/>
    <w:rsid w:val="007A4DCB"/>
    <w:rsid w:val="007B562D"/>
    <w:rsid w:val="007D20BE"/>
    <w:rsid w:val="007D36D2"/>
    <w:rsid w:val="007E38BB"/>
    <w:rsid w:val="007E55B4"/>
    <w:rsid w:val="007F0ED7"/>
    <w:rsid w:val="0081186F"/>
    <w:rsid w:val="00811F77"/>
    <w:rsid w:val="0081220E"/>
    <w:rsid w:val="00817DD2"/>
    <w:rsid w:val="00820D48"/>
    <w:rsid w:val="00834A9D"/>
    <w:rsid w:val="00836CD6"/>
    <w:rsid w:val="00836F3C"/>
    <w:rsid w:val="00846880"/>
    <w:rsid w:val="008542A3"/>
    <w:rsid w:val="008542FC"/>
    <w:rsid w:val="008579FD"/>
    <w:rsid w:val="0087695C"/>
    <w:rsid w:val="008A6FA3"/>
    <w:rsid w:val="008B2CE6"/>
    <w:rsid w:val="008B4430"/>
    <w:rsid w:val="008B73AD"/>
    <w:rsid w:val="008C3BAB"/>
    <w:rsid w:val="008D0E78"/>
    <w:rsid w:val="008D1E69"/>
    <w:rsid w:val="008E25AB"/>
    <w:rsid w:val="008E2D53"/>
    <w:rsid w:val="008F2463"/>
    <w:rsid w:val="0090300E"/>
    <w:rsid w:val="009043E4"/>
    <w:rsid w:val="00913C2A"/>
    <w:rsid w:val="00915B44"/>
    <w:rsid w:val="00923C35"/>
    <w:rsid w:val="00933A2D"/>
    <w:rsid w:val="00947445"/>
    <w:rsid w:val="00953437"/>
    <w:rsid w:val="009545A6"/>
    <w:rsid w:val="0096408E"/>
    <w:rsid w:val="009808EB"/>
    <w:rsid w:val="00982246"/>
    <w:rsid w:val="00994A35"/>
    <w:rsid w:val="00994D0D"/>
    <w:rsid w:val="00996460"/>
    <w:rsid w:val="009A6800"/>
    <w:rsid w:val="009B45A2"/>
    <w:rsid w:val="009C68FB"/>
    <w:rsid w:val="009D536F"/>
    <w:rsid w:val="009E08D9"/>
    <w:rsid w:val="009E7A98"/>
    <w:rsid w:val="009F0876"/>
    <w:rsid w:val="00A01D70"/>
    <w:rsid w:val="00A35932"/>
    <w:rsid w:val="00A5386B"/>
    <w:rsid w:val="00A625FA"/>
    <w:rsid w:val="00A648EE"/>
    <w:rsid w:val="00A81589"/>
    <w:rsid w:val="00A95343"/>
    <w:rsid w:val="00AA0C6F"/>
    <w:rsid w:val="00AA73EF"/>
    <w:rsid w:val="00AC376B"/>
    <w:rsid w:val="00AC3F94"/>
    <w:rsid w:val="00AC4901"/>
    <w:rsid w:val="00B11FEF"/>
    <w:rsid w:val="00B13DA3"/>
    <w:rsid w:val="00B24536"/>
    <w:rsid w:val="00B2558F"/>
    <w:rsid w:val="00B4313F"/>
    <w:rsid w:val="00B46D3A"/>
    <w:rsid w:val="00B5203B"/>
    <w:rsid w:val="00B60F0B"/>
    <w:rsid w:val="00B61D28"/>
    <w:rsid w:val="00B643FA"/>
    <w:rsid w:val="00B65120"/>
    <w:rsid w:val="00B73238"/>
    <w:rsid w:val="00B76DAF"/>
    <w:rsid w:val="00B85835"/>
    <w:rsid w:val="00BA23AA"/>
    <w:rsid w:val="00BA29FD"/>
    <w:rsid w:val="00BA3D23"/>
    <w:rsid w:val="00BF6A79"/>
    <w:rsid w:val="00C032F6"/>
    <w:rsid w:val="00C033CE"/>
    <w:rsid w:val="00C066D4"/>
    <w:rsid w:val="00C13330"/>
    <w:rsid w:val="00C154CB"/>
    <w:rsid w:val="00C17624"/>
    <w:rsid w:val="00C2778D"/>
    <w:rsid w:val="00C41001"/>
    <w:rsid w:val="00C54816"/>
    <w:rsid w:val="00C61DD4"/>
    <w:rsid w:val="00C6286B"/>
    <w:rsid w:val="00C65CD6"/>
    <w:rsid w:val="00C856B4"/>
    <w:rsid w:val="00C94443"/>
    <w:rsid w:val="00CB69C1"/>
    <w:rsid w:val="00CC63F6"/>
    <w:rsid w:val="00CD1B07"/>
    <w:rsid w:val="00CF2F12"/>
    <w:rsid w:val="00D02F6C"/>
    <w:rsid w:val="00D201E4"/>
    <w:rsid w:val="00D24DFC"/>
    <w:rsid w:val="00D3376A"/>
    <w:rsid w:val="00D35700"/>
    <w:rsid w:val="00D369DC"/>
    <w:rsid w:val="00D3781E"/>
    <w:rsid w:val="00D37943"/>
    <w:rsid w:val="00D475BE"/>
    <w:rsid w:val="00D7196E"/>
    <w:rsid w:val="00D923A0"/>
    <w:rsid w:val="00D92CAC"/>
    <w:rsid w:val="00D94AD5"/>
    <w:rsid w:val="00DA6EF6"/>
    <w:rsid w:val="00DD06FF"/>
    <w:rsid w:val="00DD1C64"/>
    <w:rsid w:val="00DD3820"/>
    <w:rsid w:val="00DE2041"/>
    <w:rsid w:val="00DE6C8E"/>
    <w:rsid w:val="00DE7A11"/>
    <w:rsid w:val="00E001FB"/>
    <w:rsid w:val="00E002BB"/>
    <w:rsid w:val="00E13FCC"/>
    <w:rsid w:val="00E15696"/>
    <w:rsid w:val="00E20477"/>
    <w:rsid w:val="00E219D6"/>
    <w:rsid w:val="00E24031"/>
    <w:rsid w:val="00E2583D"/>
    <w:rsid w:val="00E31200"/>
    <w:rsid w:val="00E32C39"/>
    <w:rsid w:val="00EA36E2"/>
    <w:rsid w:val="00EA608E"/>
    <w:rsid w:val="00EA7D87"/>
    <w:rsid w:val="00EB2674"/>
    <w:rsid w:val="00EB7A2A"/>
    <w:rsid w:val="00EC1D76"/>
    <w:rsid w:val="00EC23C7"/>
    <w:rsid w:val="00EC357A"/>
    <w:rsid w:val="00EC4A0B"/>
    <w:rsid w:val="00EC4EC9"/>
    <w:rsid w:val="00EC58EE"/>
    <w:rsid w:val="00ED7F4C"/>
    <w:rsid w:val="00EE0099"/>
    <w:rsid w:val="00EE2BC5"/>
    <w:rsid w:val="00EF2BF9"/>
    <w:rsid w:val="00F05140"/>
    <w:rsid w:val="00F1432A"/>
    <w:rsid w:val="00F14AD7"/>
    <w:rsid w:val="00F16457"/>
    <w:rsid w:val="00F2089A"/>
    <w:rsid w:val="00F36DCB"/>
    <w:rsid w:val="00F409E3"/>
    <w:rsid w:val="00F42D95"/>
    <w:rsid w:val="00F460E2"/>
    <w:rsid w:val="00F54E80"/>
    <w:rsid w:val="00F76300"/>
    <w:rsid w:val="00F76624"/>
    <w:rsid w:val="00F81AD5"/>
    <w:rsid w:val="00F92B76"/>
    <w:rsid w:val="00F97F6E"/>
    <w:rsid w:val="00FA002C"/>
    <w:rsid w:val="00FA4BC2"/>
    <w:rsid w:val="00FB341C"/>
    <w:rsid w:val="00FC0AE3"/>
    <w:rsid w:val="00FC1D52"/>
    <w:rsid w:val="00FC3F60"/>
    <w:rsid w:val="00FC7B41"/>
    <w:rsid w:val="00FD6782"/>
    <w:rsid w:val="00FF0E65"/>
    <w:rsid w:val="00FF3214"/>
    <w:rsid w:val="00FF4A6B"/>
    <w:rsid w:val="00FF4CA0"/>
    <w:rsid w:val="00FF76A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E2"/>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FC3F60"/>
    <w:pPr>
      <w:keepNext/>
      <w:spacing w:before="240" w:after="240"/>
      <w:outlineLvl w:val="0"/>
    </w:pPr>
    <w:rPr>
      <w:rFonts w:eastAsia="MS Gothic" w:cs="Times New Roman"/>
      <w:b/>
      <w:bCs/>
      <w:color w:val="54A0CF"/>
      <w:kern w:val="32"/>
      <w:sz w:val="36"/>
      <w:szCs w:val="40"/>
    </w:rPr>
  </w:style>
  <w:style w:type="paragraph" w:styleId="Heading2">
    <w:name w:val="heading 2"/>
    <w:basedOn w:val="Normal"/>
    <w:next w:val="Normal"/>
    <w:link w:val="Heading2Char"/>
    <w:autoRedefine/>
    <w:uiPriority w:val="9"/>
    <w:unhideWhenUsed/>
    <w:qFormat/>
    <w:rsid w:val="0028566C"/>
    <w:pPr>
      <w:keepNext/>
      <w:tabs>
        <w:tab w:val="left" w:pos="5955"/>
      </w:tabs>
      <w:spacing w:before="240"/>
      <w:outlineLvl w:val="1"/>
    </w:pPr>
    <w:rPr>
      <w:rFonts w:eastAsia="MS Gothic" w:cs="Times New Roman"/>
      <w:b/>
      <w:bCs/>
      <w:iCs/>
      <w:color w:val="000000" w:themeColor="text1"/>
      <w:sz w:val="28"/>
      <w:szCs w:val="28"/>
    </w:rPr>
  </w:style>
  <w:style w:type="paragraph" w:styleId="Heading3">
    <w:name w:val="heading 3"/>
    <w:basedOn w:val="Normal"/>
    <w:next w:val="Normal"/>
    <w:link w:val="Heading3Char"/>
    <w:autoRedefine/>
    <w:uiPriority w:val="9"/>
    <w:unhideWhenUsed/>
    <w:rsid w:val="007353A8"/>
    <w:pPr>
      <w:keepNext/>
      <w:spacing w:before="240" w:after="60"/>
      <w:outlineLvl w:val="2"/>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F60"/>
    <w:rPr>
      <w:rFonts w:ascii="Arial" w:eastAsia="MS Gothic" w:hAnsi="Arial" w:cs="Times New Roman"/>
      <w:b/>
      <w:bCs/>
      <w:color w:val="54A0CF"/>
      <w:spacing w:val="-2"/>
      <w:kern w:val="32"/>
      <w:sz w:val="36"/>
      <w:szCs w:val="40"/>
      <w:lang w:val="en-US"/>
    </w:rPr>
  </w:style>
  <w:style w:type="character" w:customStyle="1" w:styleId="Heading2Char">
    <w:name w:val="Heading 2 Char"/>
    <w:link w:val="Heading2"/>
    <w:uiPriority w:val="9"/>
    <w:rsid w:val="0028566C"/>
    <w:rPr>
      <w:rFonts w:ascii="Arial" w:eastAsia="MS Gothic" w:hAnsi="Arial" w:cs="Times New Roman"/>
      <w:b/>
      <w:bCs/>
      <w:iCs/>
      <w:color w:val="000000" w:themeColor="text1"/>
      <w:spacing w:val="-2"/>
      <w:sz w:val="28"/>
      <w:szCs w:val="28"/>
      <w:lang w:val="en-US"/>
    </w:rPr>
  </w:style>
  <w:style w:type="character" w:customStyle="1" w:styleId="Heading3Char">
    <w:name w:val="Heading 3 Char"/>
    <w:link w:val="Heading3"/>
    <w:uiPriority w:val="9"/>
    <w:rsid w:val="007353A8"/>
    <w:rPr>
      <w:rFonts w:ascii="Arial" w:eastAsia="MS Gothic" w:hAnsi="Arial" w:cs="Times New Roman"/>
      <w:b/>
      <w:bCs/>
      <w:spacing w:val="-2"/>
      <w:sz w:val="28"/>
      <w:szCs w:val="26"/>
      <w:lang w:val="en-US"/>
    </w:rPr>
  </w:style>
  <w:style w:type="paragraph" w:styleId="Footer">
    <w:name w:val="footer"/>
    <w:basedOn w:val="Normal"/>
    <w:link w:val="FooterChar"/>
    <w:autoRedefine/>
    <w:uiPriority w:val="99"/>
    <w:unhideWhenUsed/>
    <w:qFormat/>
    <w:rsid w:val="000875F2"/>
    <w:pPr>
      <w:pBdr>
        <w:top w:val="single" w:sz="4" w:space="1" w:color="6B2976"/>
      </w:pBdr>
      <w:tabs>
        <w:tab w:val="center" w:pos="4320"/>
        <w:tab w:val="right" w:pos="8640"/>
      </w:tabs>
    </w:pPr>
    <w:rPr>
      <w:color w:val="6B2976"/>
    </w:rPr>
  </w:style>
  <w:style w:type="character" w:customStyle="1" w:styleId="FooterChar">
    <w:name w:val="Footer Char"/>
    <w:link w:val="Footer"/>
    <w:uiPriority w:val="99"/>
    <w:rsid w:val="000875F2"/>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1"/>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4C7F9C"/>
    <w:pPr>
      <w:spacing w:before="120" w:after="300"/>
      <w:contextualSpacing/>
    </w:pPr>
    <w:rPr>
      <w:rFonts w:eastAsiaTheme="majorEastAsia" w:cstheme="majorBidi"/>
      <w:b/>
      <w:color w:val="6B2976"/>
      <w:spacing w:val="5"/>
      <w:kern w:val="28"/>
      <w:sz w:val="40"/>
      <w:szCs w:val="52"/>
    </w:rPr>
  </w:style>
  <w:style w:type="character" w:customStyle="1" w:styleId="TitleChar">
    <w:name w:val="Title Char"/>
    <w:basedOn w:val="DefaultParagraphFont"/>
    <w:link w:val="Title"/>
    <w:uiPriority w:val="10"/>
    <w:rsid w:val="004C7F9C"/>
    <w:rPr>
      <w:rFonts w:ascii="Arial" w:eastAsiaTheme="majorEastAsia" w:hAnsi="Arial" w:cstheme="majorBidi"/>
      <w:b/>
      <w:color w:val="6B2976"/>
      <w:spacing w:val="5"/>
      <w:kern w:val="28"/>
      <w:sz w:val="40"/>
      <w:szCs w:val="52"/>
      <w:lang w:val="en-US"/>
    </w:rPr>
  </w:style>
  <w:style w:type="paragraph" w:styleId="ListParagraph">
    <w:name w:val="List Paragraph"/>
    <w:basedOn w:val="Normal"/>
    <w:link w:val="ListParagraphChar"/>
    <w:uiPriority w:val="34"/>
    <w:qFormat/>
    <w:rsid w:val="00750844"/>
    <w:pPr>
      <w:numPr>
        <w:numId w:val="5"/>
      </w:numPr>
    </w:pPr>
  </w:style>
  <w:style w:type="numbering" w:customStyle="1" w:styleId="CustomListStyle">
    <w:name w:val="Custom List Style"/>
    <w:uiPriority w:val="99"/>
    <w:rsid w:val="00F14AD7"/>
    <w:pPr>
      <w:numPr>
        <w:numId w:val="2"/>
      </w:numPr>
    </w:pPr>
  </w:style>
  <w:style w:type="numbering" w:customStyle="1" w:styleId="CustomList">
    <w:name w:val="Custom List"/>
    <w:uiPriority w:val="99"/>
    <w:rsid w:val="00BA3D23"/>
    <w:pPr>
      <w:numPr>
        <w:numId w:val="3"/>
      </w:numPr>
    </w:pPr>
  </w:style>
  <w:style w:type="numbering" w:customStyle="1" w:styleId="Customlist0">
    <w:name w:val="Custom list"/>
    <w:basedOn w:val="NoList"/>
    <w:uiPriority w:val="99"/>
    <w:rsid w:val="00BA3D23"/>
    <w:pPr>
      <w:numPr>
        <w:numId w:val="4"/>
      </w:numPr>
    </w:pPr>
  </w:style>
  <w:style w:type="paragraph" w:customStyle="1" w:styleId="Subscriptreference">
    <w:name w:val="Subscript reference"/>
    <w:basedOn w:val="Normal"/>
    <w:qFormat/>
    <w:rsid w:val="004C7F9C"/>
    <w:pPr>
      <w:spacing w:before="0"/>
      <w:jc w:val="right"/>
    </w:pPr>
    <w:rPr>
      <w:sz w:val="16"/>
    </w:rPr>
  </w:style>
  <w:style w:type="paragraph" w:styleId="NormalWeb">
    <w:name w:val="Normal (Web)"/>
    <w:basedOn w:val="Normal"/>
    <w:uiPriority w:val="99"/>
    <w:unhideWhenUsed/>
    <w:rsid w:val="00CC63F6"/>
    <w:pPr>
      <w:spacing w:before="100" w:beforeAutospacing="1" w:after="100" w:afterAutospacing="1"/>
    </w:pPr>
    <w:rPr>
      <w:rFonts w:ascii="Times New Roman" w:eastAsia="Times New Roman" w:hAnsi="Times New Roman" w:cs="Times New Roman"/>
      <w:spacing w:val="0"/>
      <w:sz w:val="24"/>
      <w:szCs w:val="24"/>
      <w:lang w:val="en-AU" w:eastAsia="en-AU"/>
    </w:rPr>
  </w:style>
  <w:style w:type="character" w:styleId="Strong">
    <w:name w:val="Strong"/>
    <w:basedOn w:val="DefaultParagraphFont"/>
    <w:uiPriority w:val="22"/>
    <w:qFormat/>
    <w:rsid w:val="00CC63F6"/>
    <w:rPr>
      <w:b/>
      <w:bCs/>
    </w:rPr>
  </w:style>
  <w:style w:type="character" w:styleId="CommentReference">
    <w:name w:val="annotation reference"/>
    <w:basedOn w:val="DefaultParagraphFont"/>
    <w:uiPriority w:val="99"/>
    <w:semiHidden/>
    <w:unhideWhenUsed/>
    <w:rsid w:val="0096408E"/>
    <w:rPr>
      <w:sz w:val="16"/>
      <w:szCs w:val="16"/>
    </w:rPr>
  </w:style>
  <w:style w:type="paragraph" w:styleId="CommentText">
    <w:name w:val="annotation text"/>
    <w:basedOn w:val="Normal"/>
    <w:link w:val="CommentTextChar"/>
    <w:uiPriority w:val="99"/>
    <w:semiHidden/>
    <w:unhideWhenUsed/>
    <w:rsid w:val="0096408E"/>
  </w:style>
  <w:style w:type="character" w:customStyle="1" w:styleId="CommentTextChar">
    <w:name w:val="Comment Text Char"/>
    <w:basedOn w:val="DefaultParagraphFont"/>
    <w:link w:val="CommentText"/>
    <w:uiPriority w:val="99"/>
    <w:semiHidden/>
    <w:rsid w:val="0096408E"/>
    <w:rPr>
      <w:rFonts w:ascii="Arial" w:hAnsi="Arial"/>
      <w:spacing w:val="-2"/>
      <w:lang w:val="en-US"/>
    </w:rPr>
  </w:style>
  <w:style w:type="paragraph" w:styleId="CommentSubject">
    <w:name w:val="annotation subject"/>
    <w:basedOn w:val="CommentText"/>
    <w:next w:val="CommentText"/>
    <w:link w:val="CommentSubjectChar"/>
    <w:uiPriority w:val="99"/>
    <w:semiHidden/>
    <w:unhideWhenUsed/>
    <w:rsid w:val="0096408E"/>
    <w:rPr>
      <w:b/>
      <w:bCs/>
    </w:rPr>
  </w:style>
  <w:style w:type="character" w:customStyle="1" w:styleId="CommentSubjectChar">
    <w:name w:val="Comment Subject Char"/>
    <w:basedOn w:val="CommentTextChar"/>
    <w:link w:val="CommentSubject"/>
    <w:uiPriority w:val="99"/>
    <w:semiHidden/>
    <w:rsid w:val="0096408E"/>
    <w:rPr>
      <w:rFonts w:ascii="Arial" w:hAnsi="Arial"/>
      <w:b/>
      <w:bCs/>
      <w:spacing w:val="-2"/>
      <w:lang w:val="en-US"/>
    </w:rPr>
  </w:style>
  <w:style w:type="table" w:styleId="TableGrid">
    <w:name w:val="Table Grid"/>
    <w:basedOn w:val="TableNormal"/>
    <w:uiPriority w:val="59"/>
    <w:rsid w:val="00395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1D52"/>
    <w:rPr>
      <w:color w:val="0000FF" w:themeColor="hyperlink"/>
      <w:u w:val="single"/>
    </w:rPr>
  </w:style>
  <w:style w:type="character" w:styleId="FollowedHyperlink">
    <w:name w:val="FollowedHyperlink"/>
    <w:basedOn w:val="DefaultParagraphFont"/>
    <w:uiPriority w:val="99"/>
    <w:semiHidden/>
    <w:unhideWhenUsed/>
    <w:rsid w:val="00AC3F94"/>
    <w:rPr>
      <w:color w:val="800080" w:themeColor="followedHyperlink"/>
      <w:u w:val="single"/>
    </w:rPr>
  </w:style>
  <w:style w:type="character" w:styleId="BookTitle">
    <w:name w:val="Book Title"/>
    <w:uiPriority w:val="33"/>
    <w:qFormat/>
    <w:rsid w:val="00FF0E65"/>
    <w:rPr>
      <w:i/>
      <w:iCs/>
      <w:smallCaps/>
      <w:spacing w:val="5"/>
    </w:rPr>
  </w:style>
  <w:style w:type="paragraph" w:customStyle="1" w:styleId="Recommendation">
    <w:name w:val="Recommendation"/>
    <w:basedOn w:val="Normal"/>
    <w:rsid w:val="00FF0E65"/>
    <w:pPr>
      <w:numPr>
        <w:numId w:val="29"/>
      </w:numPr>
      <w:spacing w:before="0" w:after="200" w:line="276" w:lineRule="auto"/>
    </w:pPr>
    <w:rPr>
      <w:rFonts w:eastAsiaTheme="minorHAnsi" w:cstheme="minorBidi"/>
      <w:spacing w:val="0"/>
      <w:sz w:val="22"/>
      <w:szCs w:val="22"/>
      <w:lang w:val="en-AU"/>
    </w:rPr>
  </w:style>
  <w:style w:type="paragraph" w:customStyle="1" w:styleId="Recommendation-SubPoint">
    <w:name w:val="Recommendation - Sub Point"/>
    <w:basedOn w:val="Normal"/>
    <w:rsid w:val="00FF0E65"/>
    <w:pPr>
      <w:numPr>
        <w:ilvl w:val="1"/>
        <w:numId w:val="29"/>
      </w:numPr>
      <w:spacing w:before="0" w:after="200" w:line="276" w:lineRule="auto"/>
    </w:pPr>
    <w:rPr>
      <w:rFonts w:eastAsiaTheme="minorHAnsi" w:cstheme="minorBidi"/>
      <w:spacing w:val="0"/>
      <w:sz w:val="22"/>
      <w:szCs w:val="22"/>
      <w:lang w:val="en-AU"/>
    </w:rPr>
  </w:style>
  <w:style w:type="paragraph" w:customStyle="1" w:styleId="Recommendation-SubSub-point">
    <w:name w:val="Recommendation - Sub Sub-point"/>
    <w:basedOn w:val="Normal"/>
    <w:rsid w:val="00FF0E65"/>
    <w:pPr>
      <w:numPr>
        <w:ilvl w:val="2"/>
        <w:numId w:val="29"/>
      </w:numPr>
      <w:spacing w:before="0" w:after="200" w:line="276" w:lineRule="auto"/>
    </w:pPr>
    <w:rPr>
      <w:rFonts w:eastAsiaTheme="minorHAnsi" w:cstheme="minorBidi"/>
      <w:spacing w:val="0"/>
      <w:sz w:val="22"/>
      <w:szCs w:val="22"/>
      <w:lang w:val="en-AU"/>
    </w:rPr>
  </w:style>
  <w:style w:type="paragraph" w:customStyle="1" w:styleId="NDISPart">
    <w:name w:val="NDIS Part"/>
    <w:basedOn w:val="Heading2"/>
    <w:next w:val="NDISDivision"/>
    <w:rsid w:val="00FF0E65"/>
    <w:pPr>
      <w:keepLines/>
      <w:pageBreakBefore/>
      <w:numPr>
        <w:ilvl w:val="1"/>
        <w:numId w:val="30"/>
      </w:numPr>
      <w:tabs>
        <w:tab w:val="clear" w:pos="1134"/>
        <w:tab w:val="clear" w:pos="5955"/>
        <w:tab w:val="num" w:pos="360"/>
      </w:tabs>
      <w:spacing w:before="0" w:after="0" w:line="280" w:lineRule="atLeast"/>
      <w:ind w:left="0" w:firstLine="0"/>
    </w:pPr>
    <w:rPr>
      <w:rFonts w:eastAsia="Times New Roman" w:cs="Arial"/>
      <w:color w:val="auto"/>
      <w:spacing w:val="0"/>
      <w:sz w:val="32"/>
      <w:lang w:val="en-AU" w:eastAsia="en-AU"/>
    </w:rPr>
  </w:style>
  <w:style w:type="paragraph" w:customStyle="1" w:styleId="NDISDivision">
    <w:name w:val="NDIS Division"/>
    <w:basedOn w:val="Heading3"/>
    <w:next w:val="NDISSubdivision"/>
    <w:rsid w:val="00FF0E65"/>
    <w:pPr>
      <w:keepLines/>
      <w:numPr>
        <w:ilvl w:val="2"/>
        <w:numId w:val="30"/>
      </w:numPr>
      <w:tabs>
        <w:tab w:val="clear" w:pos="1134"/>
        <w:tab w:val="num" w:pos="360"/>
      </w:tabs>
      <w:spacing w:before="480" w:after="0" w:line="280" w:lineRule="atLeast"/>
      <w:ind w:left="0" w:firstLine="0"/>
    </w:pPr>
    <w:rPr>
      <w:rFonts w:eastAsia="Times New Roman" w:cs="Arial"/>
      <w:spacing w:val="0"/>
      <w:lang w:val="en-AU" w:eastAsia="en-AU"/>
    </w:rPr>
  </w:style>
  <w:style w:type="paragraph" w:customStyle="1" w:styleId="NDISSubsection">
    <w:name w:val="NDIS Subsection"/>
    <w:basedOn w:val="Normal"/>
    <w:rsid w:val="00FF0E65"/>
    <w:pPr>
      <w:numPr>
        <w:ilvl w:val="4"/>
        <w:numId w:val="30"/>
      </w:numPr>
      <w:spacing w:before="240" w:after="40" w:line="280" w:lineRule="atLeast"/>
    </w:pPr>
    <w:rPr>
      <w:rFonts w:eastAsia="Times New Roman" w:cs="Arial"/>
      <w:spacing w:val="0"/>
      <w:sz w:val="22"/>
      <w:szCs w:val="22"/>
      <w:lang w:val="en-AU" w:eastAsia="en-AU"/>
    </w:rPr>
  </w:style>
  <w:style w:type="paragraph" w:customStyle="1" w:styleId="NDISParagraph">
    <w:name w:val="NDIS Paragraph"/>
    <w:basedOn w:val="Normal"/>
    <w:rsid w:val="00FF0E65"/>
    <w:pPr>
      <w:numPr>
        <w:ilvl w:val="5"/>
        <w:numId w:val="30"/>
      </w:numPr>
      <w:spacing w:before="80" w:after="40" w:line="280" w:lineRule="atLeast"/>
    </w:pPr>
    <w:rPr>
      <w:rFonts w:eastAsia="Times New Roman" w:cs="Arial"/>
      <w:spacing w:val="0"/>
      <w:sz w:val="22"/>
      <w:szCs w:val="22"/>
      <w:lang w:val="en-AU" w:eastAsia="en-AU"/>
    </w:rPr>
  </w:style>
  <w:style w:type="paragraph" w:customStyle="1" w:styleId="NDISSubparagraph">
    <w:name w:val="NDIS Subparagraph"/>
    <w:basedOn w:val="NDISParagraph"/>
    <w:rsid w:val="00FF0E65"/>
    <w:pPr>
      <w:numPr>
        <w:ilvl w:val="6"/>
      </w:numPr>
    </w:pPr>
  </w:style>
  <w:style w:type="paragraph" w:customStyle="1" w:styleId="NDISSubdivision">
    <w:name w:val="NDIS Subdivision"/>
    <w:basedOn w:val="NDISDivision"/>
    <w:next w:val="NDISSubsection"/>
    <w:rsid w:val="00FF0E65"/>
    <w:pPr>
      <w:numPr>
        <w:ilvl w:val="3"/>
      </w:numPr>
      <w:tabs>
        <w:tab w:val="clear" w:pos="1701"/>
        <w:tab w:val="num" w:pos="360"/>
      </w:tabs>
    </w:pPr>
    <w:rPr>
      <w:sz w:val="26"/>
    </w:rPr>
  </w:style>
  <w:style w:type="paragraph" w:customStyle="1" w:styleId="NDISSubsubparagraph">
    <w:name w:val="NDIS Subsubparagraph"/>
    <w:basedOn w:val="NDISParagraph"/>
    <w:rsid w:val="00FF0E65"/>
    <w:pPr>
      <w:numPr>
        <w:ilvl w:val="7"/>
      </w:numPr>
    </w:pPr>
  </w:style>
  <w:style w:type="character" w:styleId="SubtleReference">
    <w:name w:val="Subtle Reference"/>
    <w:basedOn w:val="DefaultParagraphFont"/>
    <w:uiPriority w:val="31"/>
    <w:qFormat/>
    <w:rsid w:val="00700E26"/>
    <w:rPr>
      <w:smallCaps/>
      <w:color w:val="C0504D" w:themeColor="accent2"/>
      <w:u w:val="single"/>
    </w:rPr>
  </w:style>
  <w:style w:type="paragraph" w:customStyle="1" w:styleId="Heading31">
    <w:name w:val="Heading 3.1"/>
    <w:basedOn w:val="Heading3"/>
    <w:link w:val="Heading31Char"/>
    <w:qFormat/>
    <w:rsid w:val="00FC3F60"/>
    <w:pPr>
      <w:numPr>
        <w:numId w:val="51"/>
      </w:numPr>
      <w:spacing w:after="120"/>
      <w:ind w:left="357" w:hanging="357"/>
    </w:pPr>
    <w:rPr>
      <w:rFonts w:cs="Arial"/>
      <w:sz w:val="22"/>
      <w:szCs w:val="22"/>
    </w:rPr>
  </w:style>
  <w:style w:type="character" w:customStyle="1" w:styleId="ListParagraphChar">
    <w:name w:val="List Paragraph Char"/>
    <w:basedOn w:val="DefaultParagraphFont"/>
    <w:link w:val="ListParagraph"/>
    <w:uiPriority w:val="34"/>
    <w:rsid w:val="000F34F4"/>
    <w:rPr>
      <w:rFonts w:ascii="Arial" w:hAnsi="Arial"/>
      <w:spacing w:val="-2"/>
      <w:lang w:val="en-US"/>
    </w:rPr>
  </w:style>
  <w:style w:type="character" w:customStyle="1" w:styleId="Heading31Char">
    <w:name w:val="Heading 3.1 Char"/>
    <w:basedOn w:val="ListParagraphChar"/>
    <w:link w:val="Heading31"/>
    <w:rsid w:val="00FC3F60"/>
    <w:rPr>
      <w:rFonts w:ascii="Arial" w:eastAsia="MS Gothic" w:hAnsi="Arial" w:cs="Arial"/>
      <w:b/>
      <w:bCs/>
      <w:spacing w:val="-2"/>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FSMe-Bold"/>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E2"/>
    <w:pPr>
      <w:spacing w:before="160" w:after="160"/>
    </w:pPr>
    <w:rPr>
      <w:rFonts w:ascii="Arial" w:hAnsi="Arial"/>
      <w:spacing w:val="-2"/>
      <w:lang w:val="en-US"/>
    </w:rPr>
  </w:style>
  <w:style w:type="paragraph" w:styleId="Heading1">
    <w:name w:val="heading 1"/>
    <w:basedOn w:val="Normal"/>
    <w:next w:val="Normal"/>
    <w:link w:val="Heading1Char"/>
    <w:autoRedefine/>
    <w:uiPriority w:val="9"/>
    <w:qFormat/>
    <w:rsid w:val="00FC3F60"/>
    <w:pPr>
      <w:keepNext/>
      <w:spacing w:before="240" w:after="240"/>
      <w:outlineLvl w:val="0"/>
    </w:pPr>
    <w:rPr>
      <w:rFonts w:eastAsia="MS Gothic" w:cs="Times New Roman"/>
      <w:b/>
      <w:bCs/>
      <w:color w:val="54A0CF"/>
      <w:kern w:val="32"/>
      <w:sz w:val="36"/>
      <w:szCs w:val="40"/>
    </w:rPr>
  </w:style>
  <w:style w:type="paragraph" w:styleId="Heading2">
    <w:name w:val="heading 2"/>
    <w:basedOn w:val="Normal"/>
    <w:next w:val="Normal"/>
    <w:link w:val="Heading2Char"/>
    <w:autoRedefine/>
    <w:uiPriority w:val="9"/>
    <w:unhideWhenUsed/>
    <w:qFormat/>
    <w:rsid w:val="0028566C"/>
    <w:pPr>
      <w:keepNext/>
      <w:tabs>
        <w:tab w:val="left" w:pos="5955"/>
      </w:tabs>
      <w:spacing w:before="240"/>
      <w:outlineLvl w:val="1"/>
    </w:pPr>
    <w:rPr>
      <w:rFonts w:eastAsia="MS Gothic" w:cs="Times New Roman"/>
      <w:b/>
      <w:bCs/>
      <w:iCs/>
      <w:color w:val="000000" w:themeColor="text1"/>
      <w:sz w:val="28"/>
      <w:szCs w:val="28"/>
    </w:rPr>
  </w:style>
  <w:style w:type="paragraph" w:styleId="Heading3">
    <w:name w:val="heading 3"/>
    <w:basedOn w:val="Normal"/>
    <w:next w:val="Normal"/>
    <w:link w:val="Heading3Char"/>
    <w:autoRedefine/>
    <w:uiPriority w:val="9"/>
    <w:unhideWhenUsed/>
    <w:rsid w:val="007353A8"/>
    <w:pPr>
      <w:keepNext/>
      <w:spacing w:before="240" w:after="60"/>
      <w:outlineLvl w:val="2"/>
    </w:pPr>
    <w:rPr>
      <w:rFonts w:eastAsia="MS Gothic"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F60"/>
    <w:rPr>
      <w:rFonts w:ascii="Arial" w:eastAsia="MS Gothic" w:hAnsi="Arial" w:cs="Times New Roman"/>
      <w:b/>
      <w:bCs/>
      <w:color w:val="54A0CF"/>
      <w:spacing w:val="-2"/>
      <w:kern w:val="32"/>
      <w:sz w:val="36"/>
      <w:szCs w:val="40"/>
      <w:lang w:val="en-US"/>
    </w:rPr>
  </w:style>
  <w:style w:type="character" w:customStyle="1" w:styleId="Heading2Char">
    <w:name w:val="Heading 2 Char"/>
    <w:link w:val="Heading2"/>
    <w:uiPriority w:val="9"/>
    <w:rsid w:val="0028566C"/>
    <w:rPr>
      <w:rFonts w:ascii="Arial" w:eastAsia="MS Gothic" w:hAnsi="Arial" w:cs="Times New Roman"/>
      <w:b/>
      <w:bCs/>
      <w:iCs/>
      <w:color w:val="000000" w:themeColor="text1"/>
      <w:spacing w:val="-2"/>
      <w:sz w:val="28"/>
      <w:szCs w:val="28"/>
      <w:lang w:val="en-US"/>
    </w:rPr>
  </w:style>
  <w:style w:type="character" w:customStyle="1" w:styleId="Heading3Char">
    <w:name w:val="Heading 3 Char"/>
    <w:link w:val="Heading3"/>
    <w:uiPriority w:val="9"/>
    <w:rsid w:val="007353A8"/>
    <w:rPr>
      <w:rFonts w:ascii="Arial" w:eastAsia="MS Gothic" w:hAnsi="Arial" w:cs="Times New Roman"/>
      <w:b/>
      <w:bCs/>
      <w:spacing w:val="-2"/>
      <w:sz w:val="28"/>
      <w:szCs w:val="26"/>
      <w:lang w:val="en-US"/>
    </w:rPr>
  </w:style>
  <w:style w:type="paragraph" w:styleId="Footer">
    <w:name w:val="footer"/>
    <w:basedOn w:val="Normal"/>
    <w:link w:val="FooterChar"/>
    <w:autoRedefine/>
    <w:uiPriority w:val="99"/>
    <w:unhideWhenUsed/>
    <w:qFormat/>
    <w:rsid w:val="000875F2"/>
    <w:pPr>
      <w:pBdr>
        <w:top w:val="single" w:sz="4" w:space="1" w:color="6B2976"/>
      </w:pBdr>
      <w:tabs>
        <w:tab w:val="center" w:pos="4320"/>
        <w:tab w:val="right" w:pos="8640"/>
      </w:tabs>
    </w:pPr>
    <w:rPr>
      <w:color w:val="6B2976"/>
    </w:rPr>
  </w:style>
  <w:style w:type="character" w:customStyle="1" w:styleId="FooterChar">
    <w:name w:val="Footer Char"/>
    <w:link w:val="Footer"/>
    <w:uiPriority w:val="99"/>
    <w:rsid w:val="000875F2"/>
    <w:rPr>
      <w:rFonts w:ascii="Arial" w:hAnsi="Arial"/>
      <w:color w:val="6B2976"/>
      <w:spacing w:val="-2"/>
      <w:lang w:val="en-US"/>
    </w:rPr>
  </w:style>
  <w:style w:type="character" w:styleId="PageNumber">
    <w:name w:val="page number"/>
    <w:basedOn w:val="DefaultParagraphFont"/>
    <w:uiPriority w:val="99"/>
    <w:semiHidden/>
    <w:unhideWhenUsed/>
    <w:rsid w:val="00DE6C8E"/>
  </w:style>
  <w:style w:type="paragraph" w:styleId="DocumentMap">
    <w:name w:val="Document Map"/>
    <w:basedOn w:val="Normal"/>
    <w:link w:val="DocumentMapChar"/>
    <w:uiPriority w:val="99"/>
    <w:semiHidden/>
    <w:unhideWhenUsed/>
    <w:rsid w:val="005462DB"/>
    <w:rPr>
      <w:rFonts w:ascii="Lucida Grande" w:hAnsi="Lucida Grande" w:cs="Lucida Grande"/>
      <w:sz w:val="24"/>
      <w:szCs w:val="24"/>
    </w:rPr>
  </w:style>
  <w:style w:type="character" w:customStyle="1" w:styleId="DocumentMapChar">
    <w:name w:val="Document Map Char"/>
    <w:link w:val="DocumentMap"/>
    <w:uiPriority w:val="99"/>
    <w:semiHidden/>
    <w:rsid w:val="005462DB"/>
    <w:rPr>
      <w:rFonts w:ascii="Lucida Grande" w:hAnsi="Lucida Grande" w:cs="Lucida Grande"/>
      <w:spacing w:val="-2"/>
      <w:sz w:val="24"/>
      <w:szCs w:val="24"/>
      <w:lang w:val="en-US"/>
    </w:rPr>
  </w:style>
  <w:style w:type="paragraph" w:styleId="Header">
    <w:name w:val="header"/>
    <w:basedOn w:val="Normal"/>
    <w:link w:val="HeaderChar"/>
    <w:uiPriority w:val="99"/>
    <w:unhideWhenUsed/>
    <w:rsid w:val="001B6BDC"/>
    <w:pPr>
      <w:tabs>
        <w:tab w:val="center" w:pos="4320"/>
        <w:tab w:val="right" w:pos="8640"/>
      </w:tabs>
    </w:pPr>
  </w:style>
  <w:style w:type="character" w:customStyle="1" w:styleId="HeaderChar">
    <w:name w:val="Header Char"/>
    <w:basedOn w:val="DefaultParagraphFont"/>
    <w:link w:val="Header"/>
    <w:uiPriority w:val="99"/>
    <w:rsid w:val="001B6BDC"/>
  </w:style>
  <w:style w:type="paragraph" w:styleId="Revision">
    <w:name w:val="Revision"/>
    <w:hidden/>
    <w:uiPriority w:val="99"/>
    <w:semiHidden/>
    <w:rsid w:val="001B6BDC"/>
    <w:rPr>
      <w:color w:val="6B2976"/>
      <w:spacing w:val="-2"/>
      <w:sz w:val="28"/>
      <w:szCs w:val="28"/>
      <w:lang w:val="en-US"/>
    </w:rPr>
  </w:style>
  <w:style w:type="paragraph" w:styleId="ListBullet">
    <w:name w:val="List Bullet"/>
    <w:basedOn w:val="Normal"/>
    <w:autoRedefine/>
    <w:uiPriority w:val="99"/>
    <w:unhideWhenUsed/>
    <w:qFormat/>
    <w:rsid w:val="005462DB"/>
    <w:pPr>
      <w:numPr>
        <w:numId w:val="1"/>
      </w:numPr>
      <w:tabs>
        <w:tab w:val="clear" w:pos="360"/>
        <w:tab w:val="num" w:pos="227"/>
      </w:tabs>
      <w:ind w:left="227" w:hanging="227"/>
    </w:pPr>
  </w:style>
  <w:style w:type="paragraph" w:styleId="BalloonText">
    <w:name w:val="Balloon Text"/>
    <w:basedOn w:val="Normal"/>
    <w:link w:val="BalloonTextChar"/>
    <w:uiPriority w:val="99"/>
    <w:semiHidden/>
    <w:unhideWhenUsed/>
    <w:rsid w:val="0033045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52"/>
    <w:rPr>
      <w:rFonts w:ascii="Tahoma" w:hAnsi="Tahoma" w:cs="Tahoma"/>
      <w:spacing w:val="-2"/>
      <w:sz w:val="16"/>
      <w:szCs w:val="16"/>
      <w:lang w:val="en-US"/>
    </w:rPr>
  </w:style>
  <w:style w:type="paragraph" w:styleId="Title">
    <w:name w:val="Title"/>
    <w:basedOn w:val="Normal"/>
    <w:next w:val="Normal"/>
    <w:link w:val="TitleChar"/>
    <w:uiPriority w:val="10"/>
    <w:qFormat/>
    <w:rsid w:val="004C7F9C"/>
    <w:pPr>
      <w:spacing w:before="120" w:after="300"/>
      <w:contextualSpacing/>
    </w:pPr>
    <w:rPr>
      <w:rFonts w:eastAsiaTheme="majorEastAsia" w:cstheme="majorBidi"/>
      <w:b/>
      <w:color w:val="6B2976"/>
      <w:spacing w:val="5"/>
      <w:kern w:val="28"/>
      <w:sz w:val="40"/>
      <w:szCs w:val="52"/>
    </w:rPr>
  </w:style>
  <w:style w:type="character" w:customStyle="1" w:styleId="TitleChar">
    <w:name w:val="Title Char"/>
    <w:basedOn w:val="DefaultParagraphFont"/>
    <w:link w:val="Title"/>
    <w:uiPriority w:val="10"/>
    <w:rsid w:val="004C7F9C"/>
    <w:rPr>
      <w:rFonts w:ascii="Arial" w:eastAsiaTheme="majorEastAsia" w:hAnsi="Arial" w:cstheme="majorBidi"/>
      <w:b/>
      <w:color w:val="6B2976"/>
      <w:spacing w:val="5"/>
      <w:kern w:val="28"/>
      <w:sz w:val="40"/>
      <w:szCs w:val="52"/>
      <w:lang w:val="en-US"/>
    </w:rPr>
  </w:style>
  <w:style w:type="paragraph" w:styleId="ListParagraph">
    <w:name w:val="List Paragraph"/>
    <w:basedOn w:val="Normal"/>
    <w:link w:val="ListParagraphChar"/>
    <w:uiPriority w:val="34"/>
    <w:qFormat/>
    <w:rsid w:val="00750844"/>
    <w:pPr>
      <w:numPr>
        <w:numId w:val="5"/>
      </w:numPr>
    </w:pPr>
  </w:style>
  <w:style w:type="numbering" w:customStyle="1" w:styleId="CustomListStyle">
    <w:name w:val="Custom List Style"/>
    <w:uiPriority w:val="99"/>
    <w:rsid w:val="00F14AD7"/>
    <w:pPr>
      <w:numPr>
        <w:numId w:val="2"/>
      </w:numPr>
    </w:pPr>
  </w:style>
  <w:style w:type="numbering" w:customStyle="1" w:styleId="CustomList">
    <w:name w:val="Custom List"/>
    <w:uiPriority w:val="99"/>
    <w:rsid w:val="00BA3D23"/>
    <w:pPr>
      <w:numPr>
        <w:numId w:val="3"/>
      </w:numPr>
    </w:pPr>
  </w:style>
  <w:style w:type="numbering" w:customStyle="1" w:styleId="Customlist0">
    <w:name w:val="Custom list"/>
    <w:basedOn w:val="NoList"/>
    <w:uiPriority w:val="99"/>
    <w:rsid w:val="00BA3D23"/>
    <w:pPr>
      <w:numPr>
        <w:numId w:val="4"/>
      </w:numPr>
    </w:pPr>
  </w:style>
  <w:style w:type="paragraph" w:customStyle="1" w:styleId="Subscriptreference">
    <w:name w:val="Subscript reference"/>
    <w:basedOn w:val="Normal"/>
    <w:qFormat/>
    <w:rsid w:val="004C7F9C"/>
    <w:pPr>
      <w:spacing w:before="0"/>
      <w:jc w:val="right"/>
    </w:pPr>
    <w:rPr>
      <w:sz w:val="16"/>
    </w:rPr>
  </w:style>
  <w:style w:type="paragraph" w:styleId="NormalWeb">
    <w:name w:val="Normal (Web)"/>
    <w:basedOn w:val="Normal"/>
    <w:uiPriority w:val="99"/>
    <w:unhideWhenUsed/>
    <w:rsid w:val="00CC63F6"/>
    <w:pPr>
      <w:spacing w:before="100" w:beforeAutospacing="1" w:after="100" w:afterAutospacing="1"/>
    </w:pPr>
    <w:rPr>
      <w:rFonts w:ascii="Times New Roman" w:eastAsia="Times New Roman" w:hAnsi="Times New Roman" w:cs="Times New Roman"/>
      <w:spacing w:val="0"/>
      <w:sz w:val="24"/>
      <w:szCs w:val="24"/>
      <w:lang w:val="en-AU" w:eastAsia="en-AU"/>
    </w:rPr>
  </w:style>
  <w:style w:type="character" w:styleId="Strong">
    <w:name w:val="Strong"/>
    <w:basedOn w:val="DefaultParagraphFont"/>
    <w:uiPriority w:val="22"/>
    <w:qFormat/>
    <w:rsid w:val="00CC63F6"/>
    <w:rPr>
      <w:b/>
      <w:bCs/>
    </w:rPr>
  </w:style>
  <w:style w:type="character" w:styleId="CommentReference">
    <w:name w:val="annotation reference"/>
    <w:basedOn w:val="DefaultParagraphFont"/>
    <w:uiPriority w:val="99"/>
    <w:semiHidden/>
    <w:unhideWhenUsed/>
    <w:rsid w:val="0096408E"/>
    <w:rPr>
      <w:sz w:val="16"/>
      <w:szCs w:val="16"/>
    </w:rPr>
  </w:style>
  <w:style w:type="paragraph" w:styleId="CommentText">
    <w:name w:val="annotation text"/>
    <w:basedOn w:val="Normal"/>
    <w:link w:val="CommentTextChar"/>
    <w:uiPriority w:val="99"/>
    <w:semiHidden/>
    <w:unhideWhenUsed/>
    <w:rsid w:val="0096408E"/>
  </w:style>
  <w:style w:type="character" w:customStyle="1" w:styleId="CommentTextChar">
    <w:name w:val="Comment Text Char"/>
    <w:basedOn w:val="DefaultParagraphFont"/>
    <w:link w:val="CommentText"/>
    <w:uiPriority w:val="99"/>
    <w:semiHidden/>
    <w:rsid w:val="0096408E"/>
    <w:rPr>
      <w:rFonts w:ascii="Arial" w:hAnsi="Arial"/>
      <w:spacing w:val="-2"/>
      <w:lang w:val="en-US"/>
    </w:rPr>
  </w:style>
  <w:style w:type="paragraph" w:styleId="CommentSubject">
    <w:name w:val="annotation subject"/>
    <w:basedOn w:val="CommentText"/>
    <w:next w:val="CommentText"/>
    <w:link w:val="CommentSubjectChar"/>
    <w:uiPriority w:val="99"/>
    <w:semiHidden/>
    <w:unhideWhenUsed/>
    <w:rsid w:val="0096408E"/>
    <w:rPr>
      <w:b/>
      <w:bCs/>
    </w:rPr>
  </w:style>
  <w:style w:type="character" w:customStyle="1" w:styleId="CommentSubjectChar">
    <w:name w:val="Comment Subject Char"/>
    <w:basedOn w:val="CommentTextChar"/>
    <w:link w:val="CommentSubject"/>
    <w:uiPriority w:val="99"/>
    <w:semiHidden/>
    <w:rsid w:val="0096408E"/>
    <w:rPr>
      <w:rFonts w:ascii="Arial" w:hAnsi="Arial"/>
      <w:b/>
      <w:bCs/>
      <w:spacing w:val="-2"/>
      <w:lang w:val="en-US"/>
    </w:rPr>
  </w:style>
  <w:style w:type="table" w:styleId="TableGrid">
    <w:name w:val="Table Grid"/>
    <w:basedOn w:val="TableNormal"/>
    <w:uiPriority w:val="59"/>
    <w:rsid w:val="00395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1D52"/>
    <w:rPr>
      <w:color w:val="0000FF" w:themeColor="hyperlink"/>
      <w:u w:val="single"/>
    </w:rPr>
  </w:style>
  <w:style w:type="character" w:styleId="FollowedHyperlink">
    <w:name w:val="FollowedHyperlink"/>
    <w:basedOn w:val="DefaultParagraphFont"/>
    <w:uiPriority w:val="99"/>
    <w:semiHidden/>
    <w:unhideWhenUsed/>
    <w:rsid w:val="00AC3F94"/>
    <w:rPr>
      <w:color w:val="800080" w:themeColor="followedHyperlink"/>
      <w:u w:val="single"/>
    </w:rPr>
  </w:style>
  <w:style w:type="character" w:styleId="BookTitle">
    <w:name w:val="Book Title"/>
    <w:uiPriority w:val="33"/>
    <w:qFormat/>
    <w:rsid w:val="00FF0E65"/>
    <w:rPr>
      <w:i/>
      <w:iCs/>
      <w:smallCaps/>
      <w:spacing w:val="5"/>
    </w:rPr>
  </w:style>
  <w:style w:type="paragraph" w:customStyle="1" w:styleId="Recommendation">
    <w:name w:val="Recommendation"/>
    <w:basedOn w:val="Normal"/>
    <w:rsid w:val="00FF0E65"/>
    <w:pPr>
      <w:numPr>
        <w:numId w:val="29"/>
      </w:numPr>
      <w:spacing w:before="0" w:after="200" w:line="276" w:lineRule="auto"/>
    </w:pPr>
    <w:rPr>
      <w:rFonts w:eastAsiaTheme="minorHAnsi" w:cstheme="minorBidi"/>
      <w:spacing w:val="0"/>
      <w:sz w:val="22"/>
      <w:szCs w:val="22"/>
      <w:lang w:val="en-AU"/>
    </w:rPr>
  </w:style>
  <w:style w:type="paragraph" w:customStyle="1" w:styleId="Recommendation-SubPoint">
    <w:name w:val="Recommendation - Sub Point"/>
    <w:basedOn w:val="Normal"/>
    <w:rsid w:val="00FF0E65"/>
    <w:pPr>
      <w:numPr>
        <w:ilvl w:val="1"/>
        <w:numId w:val="29"/>
      </w:numPr>
      <w:spacing w:before="0" w:after="200" w:line="276" w:lineRule="auto"/>
    </w:pPr>
    <w:rPr>
      <w:rFonts w:eastAsiaTheme="minorHAnsi" w:cstheme="minorBidi"/>
      <w:spacing w:val="0"/>
      <w:sz w:val="22"/>
      <w:szCs w:val="22"/>
      <w:lang w:val="en-AU"/>
    </w:rPr>
  </w:style>
  <w:style w:type="paragraph" w:customStyle="1" w:styleId="Recommendation-SubSub-point">
    <w:name w:val="Recommendation - Sub Sub-point"/>
    <w:basedOn w:val="Normal"/>
    <w:rsid w:val="00FF0E65"/>
    <w:pPr>
      <w:numPr>
        <w:ilvl w:val="2"/>
        <w:numId w:val="29"/>
      </w:numPr>
      <w:spacing w:before="0" w:after="200" w:line="276" w:lineRule="auto"/>
    </w:pPr>
    <w:rPr>
      <w:rFonts w:eastAsiaTheme="minorHAnsi" w:cstheme="minorBidi"/>
      <w:spacing w:val="0"/>
      <w:sz w:val="22"/>
      <w:szCs w:val="22"/>
      <w:lang w:val="en-AU"/>
    </w:rPr>
  </w:style>
  <w:style w:type="paragraph" w:customStyle="1" w:styleId="NDISPart">
    <w:name w:val="NDIS Part"/>
    <w:basedOn w:val="Heading2"/>
    <w:next w:val="NDISDivision"/>
    <w:rsid w:val="00FF0E65"/>
    <w:pPr>
      <w:keepLines/>
      <w:pageBreakBefore/>
      <w:numPr>
        <w:ilvl w:val="1"/>
        <w:numId w:val="30"/>
      </w:numPr>
      <w:tabs>
        <w:tab w:val="clear" w:pos="1134"/>
        <w:tab w:val="clear" w:pos="5955"/>
        <w:tab w:val="num" w:pos="360"/>
      </w:tabs>
      <w:spacing w:before="0" w:after="0" w:line="280" w:lineRule="atLeast"/>
      <w:ind w:left="0" w:firstLine="0"/>
    </w:pPr>
    <w:rPr>
      <w:rFonts w:eastAsia="Times New Roman" w:cs="Arial"/>
      <w:color w:val="auto"/>
      <w:spacing w:val="0"/>
      <w:sz w:val="32"/>
      <w:lang w:val="en-AU" w:eastAsia="en-AU"/>
    </w:rPr>
  </w:style>
  <w:style w:type="paragraph" w:customStyle="1" w:styleId="NDISDivision">
    <w:name w:val="NDIS Division"/>
    <w:basedOn w:val="Heading3"/>
    <w:next w:val="NDISSubdivision"/>
    <w:rsid w:val="00FF0E65"/>
    <w:pPr>
      <w:keepLines/>
      <w:numPr>
        <w:ilvl w:val="2"/>
        <w:numId w:val="30"/>
      </w:numPr>
      <w:tabs>
        <w:tab w:val="clear" w:pos="1134"/>
        <w:tab w:val="num" w:pos="360"/>
      </w:tabs>
      <w:spacing w:before="480" w:after="0" w:line="280" w:lineRule="atLeast"/>
      <w:ind w:left="0" w:firstLine="0"/>
    </w:pPr>
    <w:rPr>
      <w:rFonts w:eastAsia="Times New Roman" w:cs="Arial"/>
      <w:spacing w:val="0"/>
      <w:lang w:val="en-AU" w:eastAsia="en-AU"/>
    </w:rPr>
  </w:style>
  <w:style w:type="paragraph" w:customStyle="1" w:styleId="NDISSubsection">
    <w:name w:val="NDIS Subsection"/>
    <w:basedOn w:val="Normal"/>
    <w:rsid w:val="00FF0E65"/>
    <w:pPr>
      <w:numPr>
        <w:ilvl w:val="4"/>
        <w:numId w:val="30"/>
      </w:numPr>
      <w:spacing w:before="240" w:after="40" w:line="280" w:lineRule="atLeast"/>
    </w:pPr>
    <w:rPr>
      <w:rFonts w:eastAsia="Times New Roman" w:cs="Arial"/>
      <w:spacing w:val="0"/>
      <w:sz w:val="22"/>
      <w:szCs w:val="22"/>
      <w:lang w:val="en-AU" w:eastAsia="en-AU"/>
    </w:rPr>
  </w:style>
  <w:style w:type="paragraph" w:customStyle="1" w:styleId="NDISParagraph">
    <w:name w:val="NDIS Paragraph"/>
    <w:basedOn w:val="Normal"/>
    <w:rsid w:val="00FF0E65"/>
    <w:pPr>
      <w:numPr>
        <w:ilvl w:val="5"/>
        <w:numId w:val="30"/>
      </w:numPr>
      <w:spacing w:before="80" w:after="40" w:line="280" w:lineRule="atLeast"/>
    </w:pPr>
    <w:rPr>
      <w:rFonts w:eastAsia="Times New Roman" w:cs="Arial"/>
      <w:spacing w:val="0"/>
      <w:sz w:val="22"/>
      <w:szCs w:val="22"/>
      <w:lang w:val="en-AU" w:eastAsia="en-AU"/>
    </w:rPr>
  </w:style>
  <w:style w:type="paragraph" w:customStyle="1" w:styleId="NDISSubparagraph">
    <w:name w:val="NDIS Subparagraph"/>
    <w:basedOn w:val="NDISParagraph"/>
    <w:rsid w:val="00FF0E65"/>
    <w:pPr>
      <w:numPr>
        <w:ilvl w:val="6"/>
      </w:numPr>
    </w:pPr>
  </w:style>
  <w:style w:type="paragraph" w:customStyle="1" w:styleId="NDISSubdivision">
    <w:name w:val="NDIS Subdivision"/>
    <w:basedOn w:val="NDISDivision"/>
    <w:next w:val="NDISSubsection"/>
    <w:rsid w:val="00FF0E65"/>
    <w:pPr>
      <w:numPr>
        <w:ilvl w:val="3"/>
      </w:numPr>
      <w:tabs>
        <w:tab w:val="clear" w:pos="1701"/>
        <w:tab w:val="num" w:pos="360"/>
      </w:tabs>
    </w:pPr>
    <w:rPr>
      <w:sz w:val="26"/>
    </w:rPr>
  </w:style>
  <w:style w:type="paragraph" w:customStyle="1" w:styleId="NDISSubsubparagraph">
    <w:name w:val="NDIS Subsubparagraph"/>
    <w:basedOn w:val="NDISParagraph"/>
    <w:rsid w:val="00FF0E65"/>
    <w:pPr>
      <w:numPr>
        <w:ilvl w:val="7"/>
      </w:numPr>
    </w:pPr>
  </w:style>
  <w:style w:type="character" w:styleId="SubtleReference">
    <w:name w:val="Subtle Reference"/>
    <w:basedOn w:val="DefaultParagraphFont"/>
    <w:uiPriority w:val="31"/>
    <w:qFormat/>
    <w:rsid w:val="00700E26"/>
    <w:rPr>
      <w:smallCaps/>
      <w:color w:val="C0504D" w:themeColor="accent2"/>
      <w:u w:val="single"/>
    </w:rPr>
  </w:style>
  <w:style w:type="paragraph" w:customStyle="1" w:styleId="Heading31">
    <w:name w:val="Heading 3.1"/>
    <w:basedOn w:val="Heading3"/>
    <w:link w:val="Heading31Char"/>
    <w:qFormat/>
    <w:rsid w:val="00FC3F60"/>
    <w:pPr>
      <w:numPr>
        <w:numId w:val="51"/>
      </w:numPr>
      <w:spacing w:after="120"/>
      <w:ind w:left="357" w:hanging="357"/>
    </w:pPr>
    <w:rPr>
      <w:rFonts w:cs="Arial"/>
      <w:sz w:val="22"/>
      <w:szCs w:val="22"/>
    </w:rPr>
  </w:style>
  <w:style w:type="character" w:customStyle="1" w:styleId="ListParagraphChar">
    <w:name w:val="List Paragraph Char"/>
    <w:basedOn w:val="DefaultParagraphFont"/>
    <w:link w:val="ListParagraph"/>
    <w:uiPriority w:val="34"/>
    <w:rsid w:val="000F34F4"/>
    <w:rPr>
      <w:rFonts w:ascii="Arial" w:hAnsi="Arial"/>
      <w:spacing w:val="-2"/>
      <w:lang w:val="en-US"/>
    </w:rPr>
  </w:style>
  <w:style w:type="character" w:customStyle="1" w:styleId="Heading31Char">
    <w:name w:val="Heading 3.1 Char"/>
    <w:basedOn w:val="ListParagraphChar"/>
    <w:link w:val="Heading31"/>
    <w:rsid w:val="00FC3F60"/>
    <w:rPr>
      <w:rFonts w:ascii="Arial" w:eastAsia="MS Gothic" w:hAnsi="Arial" w:cs="Arial"/>
      <w:b/>
      <w:bCs/>
      <w:spacing w:val="-2"/>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173">
      <w:bodyDiv w:val="1"/>
      <w:marLeft w:val="0"/>
      <w:marRight w:val="0"/>
      <w:marTop w:val="0"/>
      <w:marBottom w:val="0"/>
      <w:divBdr>
        <w:top w:val="none" w:sz="0" w:space="0" w:color="auto"/>
        <w:left w:val="none" w:sz="0" w:space="0" w:color="auto"/>
        <w:bottom w:val="none" w:sz="0" w:space="0" w:color="auto"/>
        <w:right w:val="none" w:sz="0" w:space="0" w:color="auto"/>
      </w:divBdr>
    </w:div>
    <w:div w:id="1286161716">
      <w:bodyDiv w:val="1"/>
      <w:marLeft w:val="0"/>
      <w:marRight w:val="0"/>
      <w:marTop w:val="0"/>
      <w:marBottom w:val="0"/>
      <w:divBdr>
        <w:top w:val="none" w:sz="0" w:space="0" w:color="auto"/>
        <w:left w:val="none" w:sz="0" w:space="0" w:color="auto"/>
        <w:bottom w:val="none" w:sz="0" w:space="0" w:color="auto"/>
        <w:right w:val="none" w:sz="0" w:space="0" w:color="auto"/>
      </w:divBdr>
    </w:div>
    <w:div w:id="1368989799">
      <w:bodyDiv w:val="1"/>
      <w:marLeft w:val="0"/>
      <w:marRight w:val="0"/>
      <w:marTop w:val="0"/>
      <w:marBottom w:val="0"/>
      <w:divBdr>
        <w:top w:val="none" w:sz="0" w:space="0" w:color="auto"/>
        <w:left w:val="none" w:sz="0" w:space="0" w:color="auto"/>
        <w:bottom w:val="none" w:sz="0" w:space="0" w:color="auto"/>
        <w:right w:val="none" w:sz="0" w:space="0" w:color="auto"/>
      </w:divBdr>
    </w:div>
    <w:div w:id="1537114002">
      <w:bodyDiv w:val="1"/>
      <w:marLeft w:val="0"/>
      <w:marRight w:val="0"/>
      <w:marTop w:val="0"/>
      <w:marBottom w:val="0"/>
      <w:divBdr>
        <w:top w:val="none" w:sz="0" w:space="0" w:color="auto"/>
        <w:left w:val="none" w:sz="0" w:space="0" w:color="auto"/>
        <w:bottom w:val="none" w:sz="0" w:space="0" w:color="auto"/>
        <w:right w:val="none" w:sz="0" w:space="0" w:color="auto"/>
      </w:divBdr>
    </w:div>
    <w:div w:id="1574966666">
      <w:bodyDiv w:val="1"/>
      <w:marLeft w:val="0"/>
      <w:marRight w:val="0"/>
      <w:marTop w:val="0"/>
      <w:marBottom w:val="0"/>
      <w:divBdr>
        <w:top w:val="none" w:sz="0" w:space="0" w:color="auto"/>
        <w:left w:val="none" w:sz="0" w:space="0" w:color="auto"/>
        <w:bottom w:val="none" w:sz="0" w:space="0" w:color="auto"/>
        <w:right w:val="none" w:sz="0" w:space="0" w:color="auto"/>
      </w:divBdr>
    </w:div>
    <w:div w:id="1771273232">
      <w:bodyDiv w:val="1"/>
      <w:marLeft w:val="0"/>
      <w:marRight w:val="0"/>
      <w:marTop w:val="0"/>
      <w:marBottom w:val="0"/>
      <w:divBdr>
        <w:top w:val="none" w:sz="0" w:space="0" w:color="auto"/>
        <w:left w:val="none" w:sz="0" w:space="0" w:color="auto"/>
        <w:bottom w:val="none" w:sz="0" w:space="0" w:color="auto"/>
        <w:right w:val="none" w:sz="0" w:space="0" w:color="auto"/>
      </w:divBdr>
    </w:div>
    <w:div w:id="1831023055">
      <w:bodyDiv w:val="1"/>
      <w:marLeft w:val="0"/>
      <w:marRight w:val="0"/>
      <w:marTop w:val="0"/>
      <w:marBottom w:val="0"/>
      <w:divBdr>
        <w:top w:val="none" w:sz="0" w:space="0" w:color="auto"/>
        <w:left w:val="none" w:sz="0" w:space="0" w:color="auto"/>
        <w:bottom w:val="none" w:sz="0" w:space="0" w:color="auto"/>
        <w:right w:val="none" w:sz="0" w:space="0" w:color="auto"/>
      </w:divBdr>
    </w:div>
    <w:div w:id="19632207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Current/C2013C00240" TargetMode="External"/><Relationship Id="rId18" Type="http://schemas.openxmlformats.org/officeDocument/2006/relationships/hyperlink" Target="http://www.comlaw.gov.au/Current/F2013L01066" TargetMode="External"/><Relationship Id="rId26" Type="http://schemas.openxmlformats.org/officeDocument/2006/relationships/hyperlink" Target="http://www.comlaw.gov.au/Current/C2013C00240" TargetMode="External"/><Relationship Id="rId39" Type="http://schemas.openxmlformats.org/officeDocument/2006/relationships/hyperlink" Target="http://www.comlaw.gov.au/Current/C2013C00240" TargetMode="External"/><Relationship Id="rId3" Type="http://schemas.openxmlformats.org/officeDocument/2006/relationships/styles" Target="styles.xml"/><Relationship Id="rId21" Type="http://schemas.openxmlformats.org/officeDocument/2006/relationships/hyperlink" Target="http://www.comlaw.gov.au/Current/F2013L01066" TargetMode="External"/><Relationship Id="rId34" Type="http://schemas.openxmlformats.org/officeDocument/2006/relationships/hyperlink" Target="http://www.comlaw.gov.au/Current/C2013C00240"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mlaw.gov.au/Current/C2013C00240" TargetMode="External"/><Relationship Id="rId17" Type="http://schemas.openxmlformats.org/officeDocument/2006/relationships/hyperlink" Target="http://www.comlaw.gov.au/Current/C2013C00240" TargetMode="External"/><Relationship Id="rId25" Type="http://schemas.openxmlformats.org/officeDocument/2006/relationships/hyperlink" Target="http://www.comlaw.gov.au/Current/F2013L01066" TargetMode="External"/><Relationship Id="rId33" Type="http://schemas.openxmlformats.org/officeDocument/2006/relationships/hyperlink" Target="http://www.comlaw.gov.au/Current/C2013C00240" TargetMode="External"/><Relationship Id="rId38" Type="http://schemas.openxmlformats.org/officeDocument/2006/relationships/hyperlink" Target="http://www.comlaw.gov.au/Current/C2013C00240"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omlaw.gov.au/Current/C2013C00240" TargetMode="External"/><Relationship Id="rId20" Type="http://schemas.openxmlformats.org/officeDocument/2006/relationships/hyperlink" Target="http://www.comlaw.gov.au/Current/F2013L01066" TargetMode="External"/><Relationship Id="rId29" Type="http://schemas.openxmlformats.org/officeDocument/2006/relationships/hyperlink" Target="http://www.comlaw.gov.au/Current/C2013C0024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Current/C2013C00240" TargetMode="External"/><Relationship Id="rId24" Type="http://schemas.openxmlformats.org/officeDocument/2006/relationships/hyperlink" Target="http://www.comlaw.gov.au/Current/F2013L01066" TargetMode="External"/><Relationship Id="rId32" Type="http://schemas.openxmlformats.org/officeDocument/2006/relationships/hyperlink" Target="http://www.comlaw.gov.au/Current/C2013C00240" TargetMode="External"/><Relationship Id="rId37" Type="http://schemas.openxmlformats.org/officeDocument/2006/relationships/hyperlink" Target="http://www.comlaw.gov.au/Current/C2013C00240" TargetMode="External"/><Relationship Id="rId40" Type="http://schemas.openxmlformats.org/officeDocument/2006/relationships/hyperlink" Target="http://www.ndis.gov.au/document/322"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mlaw.gov.au/Current/C2013C00240" TargetMode="External"/><Relationship Id="rId23" Type="http://schemas.openxmlformats.org/officeDocument/2006/relationships/hyperlink" Target="http://www.comlaw.gov.au/Current/F2013L01066" TargetMode="External"/><Relationship Id="rId28" Type="http://schemas.openxmlformats.org/officeDocument/2006/relationships/hyperlink" Target="http://www.comlaw.gov.au/Current/F2013L01066" TargetMode="External"/><Relationship Id="rId36" Type="http://schemas.openxmlformats.org/officeDocument/2006/relationships/hyperlink" Target="http://www.comlaw.gov.au/Current/F2013L01066" TargetMode="External"/><Relationship Id="rId10" Type="http://schemas.openxmlformats.org/officeDocument/2006/relationships/hyperlink" Target="http://www.comlaw.gov.au/Current/F2013L01066" TargetMode="External"/><Relationship Id="rId19" Type="http://schemas.openxmlformats.org/officeDocument/2006/relationships/hyperlink" Target="http://www.comlaw.gov.au/Current/F2013L01066" TargetMode="External"/><Relationship Id="rId31" Type="http://schemas.openxmlformats.org/officeDocument/2006/relationships/hyperlink" Target="http://www.comlaw.gov.au/Current/C2013C00240"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mlaw.gov.au/Current/C2013C00240" TargetMode="External"/><Relationship Id="rId14" Type="http://schemas.openxmlformats.org/officeDocument/2006/relationships/hyperlink" Target="http://www.comlaw.gov.au/Current/C2013C00240" TargetMode="External"/><Relationship Id="rId22" Type="http://schemas.openxmlformats.org/officeDocument/2006/relationships/hyperlink" Target="http://www.comlaw.gov.au/Current/F2013L01066" TargetMode="External"/><Relationship Id="rId27" Type="http://schemas.openxmlformats.org/officeDocument/2006/relationships/hyperlink" Target="http://www.comlaw.gov.au/Current/C2013C00240" TargetMode="External"/><Relationship Id="rId30" Type="http://schemas.openxmlformats.org/officeDocument/2006/relationships/hyperlink" Target="http://www.comlaw.gov.au/Current/F2013L01066" TargetMode="External"/><Relationship Id="rId35" Type="http://schemas.openxmlformats.org/officeDocument/2006/relationships/hyperlink" Target="http://www.comlaw.gov.au/Current/F2013L01063" TargetMode="External"/><Relationship Id="rId43" Type="http://schemas.openxmlformats.org/officeDocument/2006/relationships/footer" Target="footer1.xml"/><Relationship Id="rId48"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2_3.jpg"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ac%20HD:Users:alexgodfrey:%E2%80%A2%20Work:FaHCSIA%20%E2%80%A2%20National%20Disability%20Insurance%20Agency:5.%20Fact%20sheet:banner-p1_3.jp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0022\AppData\Roaming\Microsoft\Templates\Operational%20Guideline%20TEMPLATE%20(web%20accessible)%2025.1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32C8D-AD43-42A4-A456-89D09CE6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Operational Guideline TEMPLATE (web accessible) 25.11.2013</Template>
  <TotalTime>3</TotalTime>
  <Pages>15</Pages>
  <Words>4710</Words>
  <Characters>26848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Access - Disability Requirements</vt:lpstr>
    </vt:vector>
  </TitlesOfParts>
  <Company>NDIS</Company>
  <LinksUpToDate>false</LinksUpToDate>
  <CharactersWithSpaces>31496</CharactersWithSpaces>
  <SharedDoc>false</SharedDoc>
  <HyperlinkBase/>
  <HLinks>
    <vt:vector size="12" baseType="variant">
      <vt:variant>
        <vt:i4>538648692</vt:i4>
      </vt:variant>
      <vt:variant>
        <vt:i4>2192</vt:i4>
      </vt:variant>
      <vt:variant>
        <vt:i4>1025</vt:i4>
      </vt:variant>
      <vt:variant>
        <vt:i4>1</vt:i4>
      </vt:variant>
      <vt:variant>
        <vt:lpwstr>Mac HD:Users:alexgodfrey:• Work:FaHCSIA • National Disability Insurance Agency:5. Fact sheet:banner-p1_3.jpg</vt:lpwstr>
      </vt:variant>
      <vt:variant>
        <vt:lpwstr/>
      </vt:variant>
      <vt:variant>
        <vt:i4>538452084</vt:i4>
      </vt:variant>
      <vt:variant>
        <vt:i4>5335</vt:i4>
      </vt:variant>
      <vt:variant>
        <vt:i4>1026</vt:i4>
      </vt:variant>
      <vt:variant>
        <vt:i4>1</vt:i4>
      </vt:variant>
      <vt:variant>
        <vt:lpwstr>Mac HD:Users:alexgodfrey:• Work:FaHCSIA • National Disability Insurance Agency:5. Fact sheet:banner-p2_3.jpg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 Disability Requirements</dc:title>
  <dc:subject>NDIS</dc:subject>
  <dc:creator>NDIA</dc:creator>
  <cp:lastModifiedBy>NDIA</cp:lastModifiedBy>
  <cp:revision>4</cp:revision>
  <cp:lastPrinted>2014-01-02T05:34:00Z</cp:lastPrinted>
  <dcterms:created xsi:type="dcterms:W3CDTF">2014-01-16T01:43:00Z</dcterms:created>
  <dcterms:modified xsi:type="dcterms:W3CDTF">2014-01-16T01:47:00Z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